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EE" w:rsidRPr="00E06FEE" w:rsidRDefault="00E06FEE" w:rsidP="00E06FEE">
      <w:pPr>
        <w:outlineLvl w:val="0"/>
        <w:rPr>
          <w:rFonts w:asciiTheme="minorHAnsi" w:hAnsiTheme="minorHAnsi"/>
          <w:b/>
          <w:sz w:val="32"/>
        </w:rPr>
      </w:pPr>
      <w:r w:rsidRPr="00E06FEE">
        <w:rPr>
          <w:rFonts w:asciiTheme="minorHAnsi" w:hAnsiTheme="minorHAnsi" w:cs="Tahoma"/>
          <w:b/>
          <w:bCs/>
          <w:sz w:val="20"/>
          <w:szCs w:val="20"/>
        </w:rPr>
        <w:t>Subject</w:t>
      </w:r>
      <w:r w:rsidRPr="00E06FEE">
        <w:rPr>
          <w:rFonts w:asciiTheme="minorHAnsi" w:hAnsiTheme="minorHAnsi" w:cs="Tahoma"/>
          <w:bCs/>
          <w:sz w:val="22"/>
          <w:szCs w:val="20"/>
        </w:rPr>
        <w:t>:</w:t>
      </w:r>
      <w:r w:rsidRPr="00E06FEE">
        <w:rPr>
          <w:rFonts w:asciiTheme="minorHAnsi" w:hAnsiTheme="minorHAnsi" w:cs="Tahoma"/>
          <w:sz w:val="22"/>
          <w:szCs w:val="20"/>
        </w:rPr>
        <w:t xml:space="preserve"> </w:t>
      </w:r>
      <w:r w:rsidRPr="00E06FEE">
        <w:rPr>
          <w:rFonts w:asciiTheme="minorHAnsi" w:hAnsiTheme="minorHAnsi" w:cs="Tahoma"/>
          <w:sz w:val="22"/>
          <w:szCs w:val="20"/>
        </w:rPr>
        <w:t xml:space="preserve">   </w:t>
      </w:r>
      <w:r w:rsidRPr="00E06FEE">
        <w:rPr>
          <w:rFonts w:asciiTheme="minorHAnsi" w:hAnsiTheme="minorHAnsi" w:cs="Tahoma"/>
          <w:sz w:val="22"/>
          <w:szCs w:val="20"/>
        </w:rPr>
        <w:tab/>
      </w:r>
      <w:r w:rsidRPr="00E06FEE">
        <w:rPr>
          <w:rFonts w:asciiTheme="minorHAnsi" w:hAnsiTheme="minorHAnsi" w:cs="Tahoma"/>
          <w:b/>
          <w:szCs w:val="20"/>
        </w:rPr>
        <w:t xml:space="preserve">Got a </w:t>
      </w:r>
      <w:proofErr w:type="spellStart"/>
      <w:r w:rsidRPr="00E06FEE">
        <w:rPr>
          <w:rFonts w:asciiTheme="minorHAnsi" w:eastAsia="Times New Roman" w:hAnsiTheme="minorHAnsi" w:cs="Arial"/>
          <w:b/>
          <w:sz w:val="28"/>
        </w:rPr>
        <w:t>Cyberonics</w:t>
      </w:r>
      <w:proofErr w:type="spellEnd"/>
      <w:r w:rsidRPr="00E06FEE">
        <w:rPr>
          <w:rFonts w:asciiTheme="minorHAnsi" w:eastAsia="Times New Roman" w:hAnsiTheme="minorHAnsi" w:cs="Arial"/>
          <w:b/>
          <w:sz w:val="28"/>
        </w:rPr>
        <w:t xml:space="preserve"> </w:t>
      </w:r>
      <w:r w:rsidRPr="00E06FEE">
        <w:rPr>
          <w:rFonts w:asciiTheme="minorHAnsi" w:hAnsiTheme="minorHAnsi" w:cs="Tahoma"/>
          <w:b/>
          <w:szCs w:val="20"/>
        </w:rPr>
        <w:t>Vagal Nerve Stimulator?</w:t>
      </w:r>
    </w:p>
    <w:p w:rsidR="00E06FEE" w:rsidRPr="00E06FEE" w:rsidRDefault="00E06FEE" w:rsidP="00E06FEE">
      <w:pPr>
        <w:rPr>
          <w:rFonts w:asciiTheme="minorHAnsi" w:hAnsiTheme="minorHAnsi"/>
          <w:b/>
        </w:rPr>
      </w:pPr>
      <w:r w:rsidRPr="00E06FEE">
        <w:rPr>
          <w:rFonts w:asciiTheme="minorHAnsi" w:hAnsiTheme="minorHAnsi"/>
          <w:b/>
        </w:rPr>
        <w:t>Date:</w:t>
      </w:r>
      <w:r w:rsidRPr="00E06FEE">
        <w:rPr>
          <w:rFonts w:asciiTheme="minorHAnsi" w:hAnsiTheme="minorHAnsi"/>
          <w:b/>
        </w:rPr>
        <w:tab/>
      </w:r>
      <w:r w:rsidRPr="00E06FEE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May 5, 2016</w:t>
      </w:r>
    </w:p>
    <w:p w:rsidR="00E06FEE" w:rsidRDefault="00E06FEE" w:rsidP="00E06FEE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Colleagues-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Had a nonverbal patient today with a VNS placed for intractable seizures and did a little bit of digging into properties and behavior of a device.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 xml:space="preserve">Mechanics:  Implanted parts are battery, generator, leads, most located in left upper chest, some have battery and generator integrated. An external wand-like magnetic device used for modulation of generator behavior. The idea is that exogenous vagal nerve stimulation may suppress seizure tendency. 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 xml:space="preserve">Common Manufacturer is </w:t>
      </w:r>
      <w:proofErr w:type="spellStart"/>
      <w:r>
        <w:rPr>
          <w:rFonts w:ascii="Calibri" w:hAnsi="Calibri"/>
          <w:color w:val="000000"/>
        </w:rPr>
        <w:t>Cyberonics</w:t>
      </w:r>
      <w:proofErr w:type="spellEnd"/>
      <w:r>
        <w:rPr>
          <w:rFonts w:ascii="Calibri" w:hAnsi="Calibri"/>
          <w:color w:val="000000"/>
        </w:rPr>
        <w:t xml:space="preserve"> (also known as </w:t>
      </w:r>
      <w:proofErr w:type="spellStart"/>
      <w:r>
        <w:rPr>
          <w:rFonts w:ascii="Calibri" w:hAnsi="Calibri"/>
          <w:color w:val="000000"/>
        </w:rPr>
        <w:t>LivaNova</w:t>
      </w:r>
      <w:proofErr w:type="spellEnd"/>
      <w:r>
        <w:rPr>
          <w:rFonts w:ascii="Calibri" w:hAnsi="Calibri"/>
          <w:color w:val="000000"/>
        </w:rPr>
        <w:t>) #1-800-332-1375 and ask for Clinical support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3619500" cy="2575560"/>
            <wp:effectExtent l="0" t="0" r="0" b="0"/>
            <wp:docPr id="3" name="Picture 3" descr="http://us.livanova.cyberonics.com/static/images/AspireSR_only_380x270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livanova.cyberonics.com/static/images/AspireSR_only_380x270_V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 xml:space="preserve">The unique part is the "watch", which patients might bring with them. 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2667000" cy="1706880"/>
            <wp:effectExtent l="0" t="0" r="0" b="7620"/>
            <wp:docPr id="2" name="Picture 2" descr="http://us.livanova.cyberonics.com/static/images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livanova.cyberonics.com/static/images/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Key differences between VNS and PM/AICDs: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1. Usually, the pacemaker is ON and sends</w:t>
      </w:r>
      <w:r>
        <w:rPr>
          <w:rStyle w:val="Emphasis"/>
          <w:rFonts w:ascii="Calibri" w:hAnsi="Calibri"/>
          <w:color w:val="000000"/>
        </w:rPr>
        <w:t xml:space="preserve"> intermittent bursts</w:t>
      </w:r>
      <w:r>
        <w:rPr>
          <w:rFonts w:ascii="Calibri" w:hAnsi="Calibri"/>
          <w:color w:val="000000"/>
        </w:rPr>
        <w:t xml:space="preserve"> of signals to the vagal nerve to suppress seizure activity.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lastRenderedPageBreak/>
        <w:t>2. VNS have </w:t>
      </w:r>
      <w:r>
        <w:rPr>
          <w:rFonts w:ascii="Calibri" w:hAnsi="Calibri"/>
          <w:color w:val="000000"/>
          <w:u w:val="single"/>
        </w:rPr>
        <w:t>no intrinsic sensing</w:t>
      </w:r>
      <w:r>
        <w:rPr>
          <w:rFonts w:ascii="Calibri" w:hAnsi="Calibri"/>
          <w:color w:val="000000"/>
        </w:rPr>
        <w:t xml:space="preserve"> and rely on the patient or caregiver to recognize an oncoming refractory epileptic activity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3. Magnetic response is twofold:  </w:t>
      </w:r>
      <w:r>
        <w:rPr>
          <w:rStyle w:val="Strong"/>
          <w:rFonts w:ascii="Calibri" w:hAnsi="Calibri"/>
          <w:color w:val="000000"/>
        </w:rPr>
        <w:t>Holding magnet</w:t>
      </w:r>
      <w:r>
        <w:rPr>
          <w:rFonts w:ascii="Calibri" w:hAnsi="Calibri"/>
          <w:color w:val="000000"/>
        </w:rPr>
        <w:t xml:space="preserve"> over it usually turns it COMPLETELY OFF. </w:t>
      </w:r>
      <w:r>
        <w:rPr>
          <w:rStyle w:val="Strong"/>
          <w:rFonts w:ascii="Calibri" w:hAnsi="Calibri"/>
          <w:color w:val="000000"/>
        </w:rPr>
        <w:t xml:space="preserve">Waving "watch" </w:t>
      </w:r>
      <w:r>
        <w:rPr>
          <w:rFonts w:ascii="Calibri" w:hAnsi="Calibri"/>
          <w:color w:val="000000"/>
        </w:rPr>
        <w:t>activates a different mode that is usually stronger electrical bursts.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 xml:space="preserve">4. Because it does not sense, electrocautery should not interfere with its intrinsic function, </w:t>
      </w:r>
      <w:r>
        <w:rPr>
          <w:rStyle w:val="Strong"/>
          <w:rFonts w:ascii="Calibri" w:hAnsi="Calibri"/>
          <w:color w:val="000000"/>
        </w:rPr>
        <w:t>BUT</w:t>
      </w:r>
      <w:r>
        <w:rPr>
          <w:rFonts w:ascii="Calibri" w:hAnsi="Calibri"/>
          <w:color w:val="000000"/>
        </w:rPr>
        <w:t xml:space="preserve">, just like any electronic device a direct cautery strike can permanently disable </w:t>
      </w:r>
      <w:r>
        <w:rPr>
          <w:rStyle w:val="Emphasis"/>
          <w:rFonts w:ascii="Calibri" w:hAnsi="Calibri"/>
          <w:color w:val="000000"/>
        </w:rPr>
        <w:t>any</w:t>
      </w:r>
      <w:r>
        <w:rPr>
          <w:rFonts w:ascii="Calibri" w:hAnsi="Calibri"/>
          <w:color w:val="000000"/>
        </w:rPr>
        <w:t xml:space="preserve"> electrical function. 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Sample settings (from my patient today):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Pr="00E06FEE" w:rsidRDefault="00E06FEE" w:rsidP="00E06FEE">
      <w:pPr>
        <w:pStyle w:val="NormalWeb"/>
        <w:shd w:val="clear" w:color="auto" w:fill="FFFFFF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val="en"/>
        </w:rPr>
        <w:t>Vagal Nerve Stimulator</w:t>
      </w:r>
      <w:r>
        <w:rPr>
          <w:rFonts w:ascii="Arial" w:hAnsi="Arial" w:cs="Arial"/>
          <w:b/>
          <w:bCs/>
          <w:color w:val="000000"/>
          <w:lang w:val="en"/>
        </w:rPr>
        <w:t xml:space="preserve"> </w:t>
      </w:r>
      <w:r w:rsidRPr="00E06FEE">
        <w:rPr>
          <w:rFonts w:ascii="Arial" w:hAnsi="Arial" w:cs="Arial"/>
          <w:b/>
          <w:bCs/>
          <w:color w:val="000000"/>
          <w:lang w:val="en"/>
        </w:rPr>
        <w:t xml:space="preserve">- </w:t>
      </w:r>
      <w:proofErr w:type="spellStart"/>
      <w:r>
        <w:rPr>
          <w:rFonts w:ascii="Arial" w:eastAsia="Times New Roman" w:hAnsi="Arial" w:cs="Arial"/>
          <w:b/>
        </w:rPr>
        <w:t>Cyberonics</w:t>
      </w:r>
      <w:proofErr w:type="spellEnd"/>
      <w:r>
        <w:rPr>
          <w:rFonts w:ascii="Arial" w:eastAsia="Times New Roman" w:hAnsi="Arial" w:cs="Arial"/>
          <w:b/>
        </w:rPr>
        <w:t xml:space="preserve"> brand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Model number 103 Serial Number 39651 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 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Output current 2.75 mA 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Signal frequency 30 Hz 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 xml:space="preserve">Pulse width 500 </w:t>
      </w:r>
      <w:proofErr w:type="spellStart"/>
      <w:r>
        <w:rPr>
          <w:rFonts w:ascii="Arial" w:hAnsi="Arial" w:cs="Arial"/>
          <w:color w:val="000000"/>
        </w:rPr>
        <w:t>usec</w:t>
      </w:r>
      <w:proofErr w:type="spellEnd"/>
      <w:r>
        <w:rPr>
          <w:rFonts w:ascii="Arial" w:hAnsi="Arial" w:cs="Arial"/>
          <w:color w:val="000000"/>
        </w:rPr>
        <w:t xml:space="preserve"> 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Signal on time 21 seconds (  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Signal off time 1.8 minutes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>Magnet current 3 mA</w:t>
      </w:r>
    </w:p>
    <w:p w:rsidR="00E06FEE" w:rsidRDefault="00E06FEE" w:rsidP="00E06FEE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000000"/>
        </w:rPr>
        <w:t xml:space="preserve">Magnet pulse width 500 </w:t>
      </w:r>
      <w:proofErr w:type="spellStart"/>
      <w:r>
        <w:rPr>
          <w:rFonts w:ascii="Arial" w:hAnsi="Arial" w:cs="Arial"/>
          <w:color w:val="000000"/>
        </w:rPr>
        <w:t>usec</w:t>
      </w:r>
      <w:proofErr w:type="spellEnd"/>
    </w:p>
    <w:p w:rsidR="00E06FEE" w:rsidRDefault="00E06FEE" w:rsidP="00E06FEE">
      <w:pPr>
        <w:pStyle w:val="NormalWeb"/>
        <w:shd w:val="clear" w:color="auto" w:fill="FFFFFF"/>
        <w:ind w:firstLine="720"/>
      </w:pPr>
      <w:r>
        <w:rPr>
          <w:rFonts w:ascii="Arial" w:hAnsi="Arial" w:cs="Arial"/>
          <w:color w:val="000000"/>
        </w:rPr>
        <w:t>Magnet on time 60 seconds 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Arial" w:hAnsi="Arial" w:cs="Arial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proofErr w:type="gramStart"/>
      <w:r>
        <w:rPr>
          <w:rFonts w:ascii="Arial" w:hAnsi="Arial" w:cs="Arial"/>
          <w:color w:val="000000"/>
        </w:rPr>
        <w:t>i.e</w:t>
      </w:r>
      <w:proofErr w:type="gramEnd"/>
      <w:r>
        <w:rPr>
          <w:rFonts w:ascii="Arial" w:hAnsi="Arial" w:cs="Arial"/>
          <w:color w:val="000000"/>
        </w:rPr>
        <w:t xml:space="preserve">. device will put send 30hz stimulation for 21s, then stop for 1.8 minutes, then repeat. If a magnet is </w:t>
      </w:r>
      <w:r>
        <w:rPr>
          <w:rStyle w:val="Emphasis"/>
          <w:rFonts w:ascii="Arial" w:hAnsi="Arial" w:cs="Arial"/>
          <w:color w:val="000000"/>
        </w:rPr>
        <w:t>waved</w:t>
      </w:r>
      <w:r>
        <w:rPr>
          <w:rFonts w:ascii="Arial" w:hAnsi="Arial" w:cs="Arial"/>
          <w:color w:val="000000"/>
        </w:rPr>
        <w:t>, it will send 3 mA current for 60s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Arial" w:hAnsi="Arial" w:cs="Arial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Arial" w:hAnsi="Arial" w:cs="Arial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  <w:rPr>
          <w:rFonts w:ascii="Calibri" w:hAnsi="Calibri"/>
          <w:b/>
          <w:color w:val="000000"/>
          <w:sz w:val="28"/>
        </w:rPr>
      </w:pPr>
      <w:r w:rsidRPr="00E06FEE">
        <w:rPr>
          <w:rFonts w:ascii="Calibri" w:hAnsi="Calibri"/>
          <w:b/>
          <w:color w:val="000000"/>
          <w:sz w:val="28"/>
        </w:rPr>
        <w:t>X. E. Dong, M.D.</w:t>
      </w:r>
    </w:p>
    <w:p w:rsidR="00E06FEE" w:rsidRPr="00E06FEE" w:rsidRDefault="00E06FEE" w:rsidP="00E06FEE">
      <w:pPr>
        <w:pStyle w:val="NormalWeb"/>
        <w:shd w:val="clear" w:color="auto" w:fill="FFFFFF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Temple Anesthesiology</w:t>
      </w:r>
    </w:p>
    <w:p w:rsidR="00E06FEE" w:rsidRPr="00E06FEE" w:rsidRDefault="00E06FEE" w:rsidP="00E06FEE">
      <w:pPr>
        <w:pStyle w:val="NormalWeb"/>
        <w:shd w:val="clear" w:color="auto" w:fill="FFFFFF"/>
        <w:rPr>
          <w:b/>
          <w:sz w:val="28"/>
        </w:rPr>
      </w:pP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E06FEE" w:rsidRDefault="00E06FEE" w:rsidP="00E06FEE">
      <w:pPr>
        <w:pStyle w:val="NormalWeb"/>
        <w:shd w:val="clear" w:color="auto" w:fill="FFFFFF"/>
      </w:pPr>
      <w:r>
        <w:rPr>
          <w:rFonts w:ascii="Calibri" w:hAnsi="Calibri"/>
          <w:color w:val="000000"/>
        </w:rPr>
        <w:t> </w:t>
      </w:r>
    </w:p>
    <w:p w:rsidR="00B43489" w:rsidRDefault="00B43489">
      <w:bookmarkStart w:id="0" w:name="_GoBack"/>
      <w:bookmarkEnd w:id="0"/>
    </w:p>
    <w:sectPr w:rsidR="00B4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EE"/>
    <w:rsid w:val="00B43489"/>
    <w:rsid w:val="00E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FC6B-DFA2-476A-93D3-9AD43E2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FEE"/>
  </w:style>
  <w:style w:type="character" w:styleId="Emphasis">
    <w:name w:val="Emphasis"/>
    <w:basedOn w:val="DefaultParagraphFont"/>
    <w:uiPriority w:val="20"/>
    <w:qFormat/>
    <w:rsid w:val="00E06FEE"/>
    <w:rPr>
      <w:i/>
      <w:iCs/>
    </w:rPr>
  </w:style>
  <w:style w:type="character" w:styleId="Strong">
    <w:name w:val="Strong"/>
    <w:basedOn w:val="DefaultParagraphFont"/>
    <w:uiPriority w:val="22"/>
    <w:qFormat/>
    <w:rsid w:val="00E0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&amp; White Health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Linda N</dc:creator>
  <cp:keywords/>
  <dc:description/>
  <cp:lastModifiedBy>Moore, Linda N</cp:lastModifiedBy>
  <cp:revision>1</cp:revision>
  <dcterms:created xsi:type="dcterms:W3CDTF">2016-05-05T22:00:00Z</dcterms:created>
  <dcterms:modified xsi:type="dcterms:W3CDTF">2016-05-05T22:10:00Z</dcterms:modified>
</cp:coreProperties>
</file>