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E" w:rsidRPr="004B7927" w:rsidRDefault="00E42104" w:rsidP="00DF51B5">
      <w:pPr>
        <w:jc w:val="center"/>
        <w:rPr>
          <w:sz w:val="32"/>
          <w:szCs w:val="32"/>
        </w:rPr>
      </w:pPr>
      <w:bookmarkStart w:id="0" w:name="_GoBack"/>
      <w:bookmarkEnd w:id="0"/>
      <w:r w:rsidRPr="00065550">
        <w:rPr>
          <w:sz w:val="32"/>
          <w:szCs w:val="32"/>
          <w:u w:val="single"/>
        </w:rPr>
        <w:t xml:space="preserve">How to </w:t>
      </w:r>
      <w:r w:rsidR="00065550" w:rsidRPr="00065550">
        <w:rPr>
          <w:sz w:val="32"/>
          <w:szCs w:val="32"/>
          <w:u w:val="single"/>
        </w:rPr>
        <w:t xml:space="preserve">order and </w:t>
      </w:r>
      <w:r w:rsidRPr="00065550">
        <w:rPr>
          <w:sz w:val="32"/>
          <w:szCs w:val="32"/>
          <w:u w:val="single"/>
        </w:rPr>
        <w:t>interpret a TEG</w:t>
      </w:r>
      <w:r w:rsidR="00DF51B5">
        <w:rPr>
          <w:sz w:val="32"/>
          <w:szCs w:val="32"/>
          <w:u w:val="single"/>
        </w:rPr>
        <w:t xml:space="preserve">, </w:t>
      </w:r>
      <w:r w:rsidR="00FB77EE" w:rsidRPr="00FB77EE">
        <w:rPr>
          <w:sz w:val="32"/>
          <w:szCs w:val="32"/>
        </w:rPr>
        <w:t>organized</w:t>
      </w:r>
      <w:r w:rsidR="00FB77EE">
        <w:rPr>
          <w:sz w:val="32"/>
          <w:szCs w:val="32"/>
          <w:u w:val="single"/>
        </w:rPr>
        <w:t xml:space="preserve"> </w:t>
      </w:r>
      <w:r w:rsidR="00DF51B5" w:rsidRPr="004B7927">
        <w:rPr>
          <w:sz w:val="32"/>
          <w:szCs w:val="32"/>
        </w:rPr>
        <w:t>by</w:t>
      </w:r>
      <w:r w:rsidR="00267696">
        <w:rPr>
          <w:sz w:val="32"/>
          <w:szCs w:val="32"/>
        </w:rPr>
        <w:t xml:space="preserve"> </w:t>
      </w:r>
      <w:r w:rsidR="0088697E" w:rsidRPr="004B7927">
        <w:rPr>
          <w:sz w:val="32"/>
          <w:szCs w:val="32"/>
        </w:rPr>
        <w:t>F. Villamaria, MD MPH</w:t>
      </w:r>
    </w:p>
    <w:p w:rsidR="00DF51B5" w:rsidRPr="00DF51B5" w:rsidRDefault="00065550" w:rsidP="00DF51B5">
      <w:pPr>
        <w:jc w:val="center"/>
        <w:rPr>
          <w:b/>
          <w:sz w:val="36"/>
          <w:szCs w:val="36"/>
        </w:rPr>
      </w:pPr>
      <w:r w:rsidRPr="00DF51B5">
        <w:rPr>
          <w:b/>
          <w:sz w:val="36"/>
          <w:szCs w:val="36"/>
        </w:rPr>
        <w:t xml:space="preserve">Ordering </w:t>
      </w:r>
      <w:r w:rsidR="00DF51B5">
        <w:rPr>
          <w:b/>
          <w:sz w:val="36"/>
          <w:szCs w:val="36"/>
        </w:rPr>
        <w:t xml:space="preserve">a </w:t>
      </w:r>
      <w:r w:rsidRPr="00DF51B5">
        <w:rPr>
          <w:b/>
          <w:sz w:val="36"/>
          <w:szCs w:val="36"/>
        </w:rPr>
        <w:t>TEG</w:t>
      </w:r>
    </w:p>
    <w:p w:rsidR="00065550" w:rsidRPr="00DF51B5" w:rsidRDefault="00065550" w:rsidP="00065550">
      <w:pPr>
        <w:rPr>
          <w:b/>
          <w:sz w:val="48"/>
          <w:szCs w:val="48"/>
        </w:rPr>
      </w:pPr>
      <w:r w:rsidRPr="00C155D8">
        <w:rPr>
          <w:b/>
        </w:rPr>
        <w:t>Draw a Blue Top Citrated Tube to the etched marking on the tube</w:t>
      </w:r>
    </w:p>
    <w:p w:rsidR="00065550" w:rsidRPr="00C155D8" w:rsidRDefault="00065550" w:rsidP="00065550">
      <w:pPr>
        <w:ind w:firstLine="720"/>
      </w:pPr>
      <w:r w:rsidRPr="00C155D8">
        <w:t xml:space="preserve">This tube </w:t>
      </w:r>
      <w:r w:rsidRPr="00C155D8">
        <w:rPr>
          <w:b/>
          <w:u w:val="single"/>
        </w:rPr>
        <w:t xml:space="preserve">MUST </w:t>
      </w:r>
      <w:r w:rsidRPr="00C155D8">
        <w:t>be labeled with</w:t>
      </w:r>
    </w:p>
    <w:p w:rsidR="00065550" w:rsidRPr="00C155D8" w:rsidRDefault="00065550" w:rsidP="00065550">
      <w:pPr>
        <w:numPr>
          <w:ilvl w:val="0"/>
          <w:numId w:val="6"/>
        </w:numPr>
        <w:contextualSpacing/>
      </w:pPr>
      <w:r w:rsidRPr="00C155D8">
        <w:t>Patient’s First and Last Name</w:t>
      </w:r>
    </w:p>
    <w:p w:rsidR="00065550" w:rsidRPr="00C155D8" w:rsidRDefault="00065550" w:rsidP="00065550">
      <w:pPr>
        <w:numPr>
          <w:ilvl w:val="0"/>
          <w:numId w:val="6"/>
        </w:numPr>
        <w:contextualSpacing/>
      </w:pPr>
      <w:r w:rsidRPr="00C155D8">
        <w:t>Date, time(from the computer) and the collector</w:t>
      </w:r>
      <w:r w:rsidR="009B1252">
        <w:t>’</w:t>
      </w:r>
      <w:r w:rsidRPr="00C155D8">
        <w:t>s initials</w:t>
      </w:r>
    </w:p>
    <w:p w:rsidR="00DF51B5" w:rsidRDefault="00DF51B5" w:rsidP="00065550">
      <w:pPr>
        <w:rPr>
          <w:b/>
        </w:rPr>
      </w:pPr>
    </w:p>
    <w:p w:rsidR="00DF51B5" w:rsidRDefault="00065550" w:rsidP="00065550">
      <w:pPr>
        <w:rPr>
          <w:b/>
        </w:rPr>
      </w:pPr>
      <w:r w:rsidRPr="00C155D8">
        <w:rPr>
          <w:b/>
        </w:rPr>
        <w:t>Complete TEG Requisition form</w:t>
      </w:r>
    </w:p>
    <w:p w:rsidR="00065550" w:rsidRPr="00DF51B5" w:rsidRDefault="00065550" w:rsidP="00065550">
      <w:pPr>
        <w:rPr>
          <w:b/>
        </w:rPr>
      </w:pPr>
      <w:r w:rsidRPr="00C155D8">
        <w:t>Forms are located</w:t>
      </w:r>
    </w:p>
    <w:p w:rsidR="00065550" w:rsidRPr="00C155D8" w:rsidRDefault="00FB77EE" w:rsidP="00065550">
      <w:pPr>
        <w:numPr>
          <w:ilvl w:val="0"/>
          <w:numId w:val="7"/>
        </w:numPr>
        <w:contextualSpacing/>
      </w:pPr>
      <w:r>
        <w:t>In e</w:t>
      </w:r>
      <w:r w:rsidR="00065550" w:rsidRPr="00C155D8">
        <w:t xml:space="preserve">very OR </w:t>
      </w:r>
    </w:p>
    <w:p w:rsidR="00065550" w:rsidRPr="00C155D8" w:rsidRDefault="00065550" w:rsidP="00065550">
      <w:pPr>
        <w:numPr>
          <w:ilvl w:val="0"/>
          <w:numId w:val="7"/>
        </w:numPr>
        <w:contextualSpacing/>
      </w:pPr>
      <w:r w:rsidRPr="00C155D8">
        <w:t xml:space="preserve">Available upon request from the Blood Bank </w:t>
      </w:r>
    </w:p>
    <w:p w:rsidR="00065550" w:rsidRPr="00C155D8" w:rsidRDefault="00065550" w:rsidP="00065550">
      <w:pPr>
        <w:numPr>
          <w:ilvl w:val="0"/>
          <w:numId w:val="7"/>
        </w:numPr>
        <w:contextualSpacing/>
      </w:pPr>
      <w:r w:rsidRPr="00C155D8">
        <w:t xml:space="preserve">On </w:t>
      </w:r>
      <w:proofErr w:type="spellStart"/>
      <w:r w:rsidRPr="00C155D8">
        <w:t>Insite</w:t>
      </w:r>
      <w:proofErr w:type="spellEnd"/>
      <w:r w:rsidRPr="00C155D8">
        <w:t xml:space="preserve"> </w:t>
      </w:r>
      <w:hyperlink r:id="rId6" w:history="1">
        <w:r w:rsidRPr="00C155D8">
          <w:rPr>
            <w:color w:val="0000FF" w:themeColor="hyperlink"/>
            <w:sz w:val="16"/>
            <w:szCs w:val="16"/>
            <w:u w:val="single"/>
          </w:rPr>
          <w:t>http://insite.sw.org/web/iwcontent/private/LabResources/pdf/Forms/TEG_Requisition_Form.pdf</w:t>
        </w:r>
      </w:hyperlink>
    </w:p>
    <w:p w:rsidR="00065550" w:rsidRPr="00C155D8" w:rsidRDefault="00065550" w:rsidP="00065550">
      <w:r w:rsidRPr="00C155D8">
        <w:t xml:space="preserve">A requisition form </w:t>
      </w:r>
      <w:r w:rsidRPr="00C155D8">
        <w:rPr>
          <w:b/>
          <w:u w:val="single"/>
        </w:rPr>
        <w:t>MUST</w:t>
      </w:r>
      <w:r w:rsidRPr="00C155D8">
        <w:t xml:space="preserve"> accompany </w:t>
      </w:r>
      <w:r w:rsidRPr="00C155D8">
        <w:rPr>
          <w:b/>
          <w:u w:val="single"/>
        </w:rPr>
        <w:t>EVERY</w:t>
      </w:r>
      <w:r w:rsidRPr="00C155D8">
        <w:t xml:space="preserve"> sample; </w:t>
      </w:r>
      <w:r w:rsidRPr="00C155D8">
        <w:rPr>
          <w:b/>
          <w:i/>
          <w:u w:val="single"/>
        </w:rPr>
        <w:t>including redraws</w:t>
      </w:r>
    </w:p>
    <w:p w:rsidR="00065550" w:rsidRPr="00C155D8" w:rsidRDefault="00065550" w:rsidP="00065550">
      <w:pPr>
        <w:ind w:left="720"/>
        <w:rPr>
          <w:b/>
        </w:rPr>
      </w:pPr>
      <w:r w:rsidRPr="00C155D8">
        <w:rPr>
          <w:b/>
        </w:rPr>
        <w:t>Required documentation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b/>
          <w:sz w:val="18"/>
          <w:szCs w:val="18"/>
        </w:rPr>
      </w:pPr>
      <w:r w:rsidRPr="00C155D8">
        <w:rPr>
          <w:b/>
          <w:sz w:val="18"/>
          <w:szCs w:val="18"/>
        </w:rPr>
        <w:t xml:space="preserve">Label </w:t>
      </w:r>
      <w:r w:rsidR="009B1252">
        <w:rPr>
          <w:b/>
          <w:sz w:val="18"/>
          <w:szCs w:val="18"/>
        </w:rPr>
        <w:t>with</w:t>
      </w:r>
      <w:r w:rsidRPr="00C155D8">
        <w:rPr>
          <w:b/>
          <w:sz w:val="18"/>
          <w:szCs w:val="18"/>
        </w:rPr>
        <w:t xml:space="preserve"> patient’s information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sz w:val="18"/>
          <w:szCs w:val="18"/>
        </w:rPr>
      </w:pPr>
      <w:r w:rsidRPr="00C155D8">
        <w:rPr>
          <w:b/>
          <w:sz w:val="18"/>
          <w:szCs w:val="18"/>
        </w:rPr>
        <w:t>Room number</w:t>
      </w:r>
      <w:r w:rsidRPr="00C155D8">
        <w:rPr>
          <w:sz w:val="18"/>
          <w:szCs w:val="18"/>
        </w:rPr>
        <w:t xml:space="preserve"> – required for relaying specimen acceptability 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b/>
          <w:sz w:val="18"/>
          <w:szCs w:val="18"/>
        </w:rPr>
      </w:pPr>
      <w:r w:rsidRPr="00C155D8">
        <w:rPr>
          <w:b/>
          <w:sz w:val="18"/>
          <w:szCs w:val="18"/>
        </w:rPr>
        <w:t>Collection Date, Time (from a computer), collectors initials, ordering physician, form completed by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sz w:val="18"/>
          <w:szCs w:val="18"/>
        </w:rPr>
      </w:pPr>
      <w:r w:rsidRPr="00C155D8">
        <w:rPr>
          <w:b/>
          <w:sz w:val="18"/>
          <w:szCs w:val="18"/>
        </w:rPr>
        <w:t>Anticoagulants</w:t>
      </w:r>
      <w:r w:rsidRPr="00C155D8">
        <w:rPr>
          <w:sz w:val="18"/>
          <w:szCs w:val="18"/>
        </w:rPr>
        <w:t xml:space="preserve"> (if any)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sz w:val="18"/>
          <w:szCs w:val="18"/>
        </w:rPr>
      </w:pPr>
      <w:r w:rsidRPr="00C155D8">
        <w:rPr>
          <w:b/>
          <w:sz w:val="18"/>
          <w:szCs w:val="18"/>
        </w:rPr>
        <w:t>Indications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  <w:u w:val="single"/>
        </w:rPr>
        <w:t>Trauma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  <w:u w:val="single"/>
        </w:rPr>
        <w:t>Cardio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  <w:u w:val="single"/>
        </w:rPr>
        <w:t>Other</w:t>
      </w:r>
    </w:p>
    <w:p w:rsidR="00065550" w:rsidRPr="00C155D8" w:rsidRDefault="00065550" w:rsidP="00065550">
      <w:pPr>
        <w:numPr>
          <w:ilvl w:val="0"/>
          <w:numId w:val="8"/>
        </w:numPr>
        <w:contextualSpacing/>
        <w:rPr>
          <w:b/>
          <w:sz w:val="18"/>
          <w:szCs w:val="18"/>
        </w:rPr>
      </w:pPr>
      <w:r w:rsidRPr="00C155D8">
        <w:rPr>
          <w:b/>
          <w:sz w:val="18"/>
          <w:szCs w:val="18"/>
        </w:rPr>
        <w:t>Type of specimen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Pre bypass baseline  TEG/ Pre-Op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>Blue top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Outpatient baseline  TEG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>Blue top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Syringe whole blood—ON PUMP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 xml:space="preserve">Syringe 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Syringe whole blood - 10-minute post Protamine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 xml:space="preserve">Syringe 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 xml:space="preserve">ICU:  Citrated whole blood  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 xml:space="preserve">Blue top </w:t>
      </w:r>
    </w:p>
    <w:p w:rsidR="00065550" w:rsidRPr="00C155D8" w:rsidRDefault="00065550" w:rsidP="00065550">
      <w:pPr>
        <w:numPr>
          <w:ilvl w:val="1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For Trauma or other Indications</w:t>
      </w:r>
    </w:p>
    <w:p w:rsidR="00065550" w:rsidRPr="00C155D8" w:rsidRDefault="00065550" w:rsidP="00065550">
      <w:pPr>
        <w:numPr>
          <w:ilvl w:val="2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 xml:space="preserve">Other:  Citrated whole blood 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 xml:space="preserve">Blue top </w:t>
      </w:r>
    </w:p>
    <w:p w:rsidR="00065550" w:rsidRPr="00C155D8" w:rsidRDefault="00065550" w:rsidP="00065550">
      <w:pPr>
        <w:numPr>
          <w:ilvl w:val="2"/>
          <w:numId w:val="8"/>
        </w:numPr>
        <w:contextualSpacing/>
        <w:rPr>
          <w:sz w:val="18"/>
          <w:szCs w:val="18"/>
        </w:rPr>
      </w:pPr>
      <w:r w:rsidRPr="00C155D8">
        <w:rPr>
          <w:sz w:val="18"/>
          <w:szCs w:val="18"/>
        </w:rPr>
        <w:t>Other:  Syringe whole blood</w:t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</w:r>
      <w:r w:rsidRPr="00C155D8">
        <w:rPr>
          <w:sz w:val="18"/>
          <w:szCs w:val="18"/>
        </w:rPr>
        <w:tab/>
        <w:t>Syringe</w:t>
      </w:r>
    </w:p>
    <w:p w:rsidR="00065550" w:rsidRPr="00C155D8" w:rsidRDefault="00065550" w:rsidP="00065550">
      <w:pPr>
        <w:rPr>
          <w:b/>
        </w:rPr>
      </w:pPr>
      <w:r w:rsidRPr="00C155D8">
        <w:rPr>
          <w:b/>
        </w:rPr>
        <w:t>Specimen Run time</w:t>
      </w:r>
    </w:p>
    <w:p w:rsidR="00065550" w:rsidRPr="00C155D8" w:rsidRDefault="00065550" w:rsidP="00065550">
      <w:pPr>
        <w:numPr>
          <w:ilvl w:val="0"/>
          <w:numId w:val="9"/>
        </w:numPr>
        <w:contextualSpacing/>
      </w:pPr>
      <w:r w:rsidRPr="00C155D8">
        <w:t xml:space="preserve">Blue top – </w:t>
      </w:r>
      <w:r w:rsidRPr="00C155D8">
        <w:rPr>
          <w:b/>
          <w:u w:val="single"/>
        </w:rPr>
        <w:t>MUST</w:t>
      </w:r>
      <w:r w:rsidR="00B21E6D">
        <w:t xml:space="preserve"> be run 10</w:t>
      </w:r>
      <w:r w:rsidRPr="00C155D8">
        <w:t xml:space="preserve"> mins to 2 hours after collection</w:t>
      </w:r>
    </w:p>
    <w:p w:rsidR="00065550" w:rsidRPr="00C155D8" w:rsidRDefault="00065550" w:rsidP="00065550">
      <w:pPr>
        <w:numPr>
          <w:ilvl w:val="0"/>
          <w:numId w:val="9"/>
        </w:numPr>
        <w:contextualSpacing/>
      </w:pPr>
      <w:r w:rsidRPr="00C155D8">
        <w:t xml:space="preserve">Syringe – </w:t>
      </w:r>
      <w:r w:rsidRPr="00C155D8">
        <w:rPr>
          <w:b/>
          <w:u w:val="single"/>
        </w:rPr>
        <w:t>MUST</w:t>
      </w:r>
      <w:r w:rsidRPr="00C155D8">
        <w:t xml:space="preserve"> be run 4 minutes after collection</w:t>
      </w:r>
    </w:p>
    <w:p w:rsidR="00065550" w:rsidRPr="00C155D8" w:rsidRDefault="00065550" w:rsidP="00065550">
      <w:pPr>
        <w:rPr>
          <w:b/>
        </w:rPr>
      </w:pPr>
      <w:r w:rsidRPr="00C155D8">
        <w:rPr>
          <w:b/>
        </w:rPr>
        <w:t>Order TEG in EPIC and Collect Specimen</w:t>
      </w:r>
    </w:p>
    <w:p w:rsidR="00065550" w:rsidRPr="00C155D8" w:rsidRDefault="00065550" w:rsidP="00065550">
      <w:pPr>
        <w:jc w:val="center"/>
        <w:rPr>
          <w:b/>
          <w:color w:val="C00000"/>
          <w:sz w:val="28"/>
          <w:szCs w:val="28"/>
        </w:rPr>
      </w:pPr>
      <w:r w:rsidRPr="00C155D8">
        <w:rPr>
          <w:b/>
          <w:color w:val="C00000"/>
          <w:sz w:val="28"/>
          <w:szCs w:val="28"/>
          <w:u w:val="single"/>
        </w:rPr>
        <w:t>HAND-DELIVER SPECIMENS TO THE BLOOD BANK</w:t>
      </w:r>
    </w:p>
    <w:p w:rsidR="00065550" w:rsidRPr="00C155D8" w:rsidRDefault="00065550" w:rsidP="00065550">
      <w:pPr>
        <w:jc w:val="center"/>
      </w:pPr>
      <w:r w:rsidRPr="00C155D8">
        <w:rPr>
          <w:b/>
          <w:color w:val="C00000"/>
          <w:sz w:val="28"/>
          <w:szCs w:val="28"/>
          <w:u w:val="single"/>
        </w:rPr>
        <w:t xml:space="preserve">DO NOT SEND SAMPLES THROUGH THE </w:t>
      </w:r>
      <w:r w:rsidR="00FB77EE">
        <w:rPr>
          <w:b/>
          <w:color w:val="C00000"/>
          <w:sz w:val="28"/>
          <w:szCs w:val="28"/>
          <w:u w:val="single"/>
        </w:rPr>
        <w:t>P</w:t>
      </w:r>
      <w:r w:rsidRPr="00C155D8">
        <w:rPr>
          <w:b/>
          <w:color w:val="C00000"/>
          <w:sz w:val="28"/>
          <w:szCs w:val="28"/>
          <w:u w:val="single"/>
        </w:rPr>
        <w:t>NEUMATIC TUBE SYSTEM</w:t>
      </w:r>
    </w:p>
    <w:p w:rsidR="00E93964" w:rsidRDefault="00E93964" w:rsidP="003012C2">
      <w:pPr>
        <w:jc w:val="center"/>
        <w:rPr>
          <w:b/>
          <w:noProof/>
          <w:sz w:val="36"/>
          <w:szCs w:val="36"/>
        </w:rPr>
      </w:pPr>
    </w:p>
    <w:p w:rsidR="00DF51B5" w:rsidRPr="000D3940" w:rsidRDefault="002A504A" w:rsidP="003012C2">
      <w:pPr>
        <w:jc w:val="center"/>
        <w:rPr>
          <w:b/>
          <w:noProof/>
          <w:sz w:val="36"/>
          <w:szCs w:val="36"/>
        </w:rPr>
      </w:pPr>
      <w:r w:rsidRPr="000D3940">
        <w:rPr>
          <w:b/>
          <w:noProof/>
          <w:sz w:val="36"/>
          <w:szCs w:val="36"/>
        </w:rPr>
        <w:lastRenderedPageBreak/>
        <w:t>Some Definitions</w:t>
      </w:r>
    </w:p>
    <w:p w:rsidR="003012C2" w:rsidRPr="003012C2" w:rsidRDefault="003012C2" w:rsidP="003012C2">
      <w:pPr>
        <w:jc w:val="center"/>
        <w:rPr>
          <w:sz w:val="40"/>
          <w:szCs w:val="40"/>
          <w:u w:val="single"/>
        </w:rPr>
      </w:pPr>
      <w:r>
        <w:rPr>
          <w:b/>
          <w:noProof/>
        </w:rPr>
        <w:drawing>
          <wp:inline distT="0" distB="0" distL="0" distR="0" wp14:anchorId="21A4F5B6" wp14:editId="5072F9FE">
            <wp:extent cx="5600700" cy="441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 xml:space="preserve">SP = Split Point, </w:t>
      </w:r>
      <w:r w:rsidR="00FB77EE">
        <w:rPr>
          <w:b/>
          <w:sz w:val="24"/>
          <w:szCs w:val="24"/>
        </w:rPr>
        <w:t>time from start to wave</w:t>
      </w:r>
      <w:r w:rsidR="00EC6051" w:rsidRPr="000D3940">
        <w:rPr>
          <w:b/>
          <w:sz w:val="24"/>
          <w:szCs w:val="24"/>
        </w:rPr>
        <w:t>form split; time to first fibrin strand development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>R = Reaction time to end of thrombin burst</w:t>
      </w:r>
      <w:r w:rsidR="00EC6051" w:rsidRPr="000D3940">
        <w:rPr>
          <w:b/>
          <w:sz w:val="24"/>
          <w:szCs w:val="24"/>
        </w:rPr>
        <w:t>;</w:t>
      </w:r>
      <w:r w:rsidR="00537EFB">
        <w:rPr>
          <w:b/>
          <w:sz w:val="24"/>
          <w:szCs w:val="24"/>
        </w:rPr>
        <w:t xml:space="preserve"> time from SP</w:t>
      </w:r>
      <w:r w:rsidRPr="000D3940">
        <w:rPr>
          <w:b/>
          <w:sz w:val="24"/>
          <w:szCs w:val="24"/>
        </w:rPr>
        <w:t xml:space="preserve"> to when waveform reaches 2mm above baseline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>K = fibrin cross-linkage, fibrinogen function</w:t>
      </w:r>
      <w:r w:rsidR="00EC6051" w:rsidRPr="000D3940">
        <w:rPr>
          <w:b/>
          <w:sz w:val="24"/>
          <w:szCs w:val="24"/>
        </w:rPr>
        <w:t>;</w:t>
      </w:r>
      <w:r w:rsidRPr="000D3940">
        <w:rPr>
          <w:b/>
          <w:sz w:val="24"/>
          <w:szCs w:val="24"/>
        </w:rPr>
        <w:t xml:space="preserve"> time from 2mm above baseline to 20mm above baseline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>Angle = fibrinogen function, (slope between R &amp; K)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>MA = platelet function in mm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 xml:space="preserve">G = MA converted to </w:t>
      </w:r>
      <w:proofErr w:type="spellStart"/>
      <w:r w:rsidRPr="000D3940">
        <w:rPr>
          <w:b/>
          <w:sz w:val="24"/>
          <w:szCs w:val="24"/>
        </w:rPr>
        <w:t>Kdynes</w:t>
      </w:r>
      <w:proofErr w:type="spellEnd"/>
      <w:r w:rsidRPr="000D3940">
        <w:rPr>
          <w:b/>
          <w:sz w:val="24"/>
          <w:szCs w:val="24"/>
        </w:rPr>
        <w:t>/cm</w:t>
      </w:r>
      <w:r w:rsidRPr="000D3940">
        <w:rPr>
          <w:b/>
          <w:sz w:val="24"/>
          <w:szCs w:val="24"/>
          <w:vertAlign w:val="superscript"/>
        </w:rPr>
        <w:t>2</w:t>
      </w:r>
    </w:p>
    <w:p w:rsidR="003012C2" w:rsidRPr="000D3940" w:rsidRDefault="003012C2" w:rsidP="003012C2">
      <w:pPr>
        <w:ind w:left="720"/>
        <w:rPr>
          <w:b/>
          <w:sz w:val="24"/>
          <w:szCs w:val="24"/>
        </w:rPr>
      </w:pPr>
      <w:r w:rsidRPr="000D3940">
        <w:rPr>
          <w:b/>
          <w:sz w:val="24"/>
          <w:szCs w:val="24"/>
        </w:rPr>
        <w:t>EPL/LY30 = Estimated Percent Lysis, clot breakdown</w:t>
      </w:r>
    </w:p>
    <w:p w:rsidR="00E93964" w:rsidRDefault="00E93964" w:rsidP="009F7CA6">
      <w:pPr>
        <w:spacing w:after="0" w:line="240" w:lineRule="auto"/>
        <w:jc w:val="center"/>
        <w:rPr>
          <w:b/>
          <w:sz w:val="44"/>
          <w:szCs w:val="44"/>
        </w:rPr>
      </w:pPr>
    </w:p>
    <w:p w:rsidR="009F7CA6" w:rsidRDefault="009F7CA6" w:rsidP="009F7CA6">
      <w:pPr>
        <w:spacing w:after="0" w:line="240" w:lineRule="auto"/>
        <w:jc w:val="center"/>
        <w:rPr>
          <w:b/>
          <w:sz w:val="44"/>
          <w:szCs w:val="44"/>
        </w:rPr>
      </w:pPr>
      <w:r w:rsidRPr="009F7CA6">
        <w:rPr>
          <w:b/>
          <w:sz w:val="44"/>
          <w:szCs w:val="44"/>
        </w:rPr>
        <w:lastRenderedPageBreak/>
        <w:t>Nor</w:t>
      </w:r>
      <w:r w:rsidR="004B7927">
        <w:rPr>
          <w:b/>
          <w:sz w:val="44"/>
          <w:szCs w:val="44"/>
        </w:rPr>
        <w:t>mal TEG tracing and normal r</w:t>
      </w:r>
      <w:r w:rsidRPr="009F7CA6">
        <w:rPr>
          <w:b/>
          <w:sz w:val="44"/>
          <w:szCs w:val="44"/>
        </w:rPr>
        <w:t>anges</w:t>
      </w:r>
    </w:p>
    <w:p w:rsidR="009F7CA6" w:rsidRDefault="009F7CA6" w:rsidP="009F7CA6">
      <w:pPr>
        <w:spacing w:after="0" w:line="240" w:lineRule="auto"/>
        <w:jc w:val="center"/>
        <w:rPr>
          <w:b/>
          <w:sz w:val="44"/>
          <w:szCs w:val="44"/>
        </w:rPr>
      </w:pPr>
    </w:p>
    <w:p w:rsidR="000D3940" w:rsidRDefault="000D3940" w:rsidP="009F7CA6">
      <w:pPr>
        <w:spacing w:after="0" w:line="240" w:lineRule="auto"/>
        <w:jc w:val="center"/>
        <w:rPr>
          <w:b/>
          <w:sz w:val="44"/>
          <w:szCs w:val="44"/>
        </w:rPr>
      </w:pPr>
    </w:p>
    <w:p w:rsidR="009F7CA6" w:rsidRPr="009F7CA6" w:rsidRDefault="009F7CA6" w:rsidP="009F7CA6">
      <w:pPr>
        <w:spacing w:after="0" w:line="240" w:lineRule="auto"/>
        <w:jc w:val="center"/>
        <w:rPr>
          <w:b/>
          <w:sz w:val="44"/>
          <w:szCs w:val="44"/>
        </w:rPr>
      </w:pPr>
    </w:p>
    <w:p w:rsidR="009F7CA6" w:rsidRDefault="003012C2" w:rsidP="00CC5BE6">
      <w:pPr>
        <w:spacing w:after="0" w:line="240" w:lineRule="auto"/>
        <w:rPr>
          <w:b/>
          <w:sz w:val="20"/>
          <w:szCs w:val="20"/>
        </w:rPr>
      </w:pPr>
      <w:r w:rsidRPr="00B045AC">
        <w:rPr>
          <w:noProof/>
          <w:sz w:val="40"/>
          <w:szCs w:val="40"/>
          <w:u w:val="single"/>
        </w:rPr>
        <w:drawing>
          <wp:inline distT="0" distB="0" distL="0" distR="0" wp14:anchorId="04D40371" wp14:editId="5494B8B4">
            <wp:extent cx="5364480" cy="402336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4945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372C05">
        <w:rPr>
          <w:b/>
          <w:sz w:val="20"/>
          <w:szCs w:val="20"/>
        </w:rPr>
        <w:t>Citrated Kaolin normal ranges</w:t>
      </w:r>
      <w:r w:rsidRPr="00CC5BE6">
        <w:rPr>
          <w:sz w:val="20"/>
          <w:szCs w:val="20"/>
        </w:rPr>
        <w:tab/>
      </w:r>
      <w:r w:rsidRPr="00372C05">
        <w:rPr>
          <w:b/>
          <w:sz w:val="20"/>
          <w:szCs w:val="20"/>
        </w:rPr>
        <w:t>Kaolin normal ranges</w:t>
      </w:r>
      <w:r w:rsidRPr="00CC5BE6">
        <w:rPr>
          <w:sz w:val="20"/>
          <w:szCs w:val="20"/>
        </w:rPr>
        <w:tab/>
      </w:r>
      <w:proofErr w:type="spellStart"/>
      <w:r w:rsidRPr="00372C05">
        <w:rPr>
          <w:b/>
          <w:sz w:val="20"/>
          <w:szCs w:val="20"/>
        </w:rPr>
        <w:t>RapidTEG</w:t>
      </w:r>
      <w:proofErr w:type="spellEnd"/>
      <w:r w:rsidRPr="00372C05">
        <w:rPr>
          <w:b/>
          <w:sz w:val="20"/>
          <w:szCs w:val="20"/>
        </w:rPr>
        <w:t xml:space="preserve"> normal ranges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72C05">
        <w:rPr>
          <w:b/>
          <w:sz w:val="20"/>
          <w:szCs w:val="20"/>
        </w:rPr>
        <w:t xml:space="preserve">Citrated </w:t>
      </w:r>
      <w:proofErr w:type="spellStart"/>
      <w:r w:rsidRPr="00372C05">
        <w:rPr>
          <w:b/>
          <w:sz w:val="20"/>
          <w:szCs w:val="20"/>
        </w:rPr>
        <w:t>RapidTEG</w:t>
      </w:r>
      <w:proofErr w:type="spellEnd"/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 xml:space="preserve">R = 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 xml:space="preserve"> 5-10 minutes</w:t>
      </w:r>
      <w:r w:rsidRPr="00CC5BE6">
        <w:rPr>
          <w:sz w:val="20"/>
          <w:szCs w:val="20"/>
        </w:rPr>
        <w:tab/>
        <w:t>4-9 minutes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N/A</w:t>
      </w:r>
      <w:proofErr w:type="spellEnd"/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>TEGACT =</w:t>
      </w:r>
      <w:r w:rsidRPr="00CC5BE6">
        <w:rPr>
          <w:sz w:val="20"/>
          <w:szCs w:val="20"/>
        </w:rPr>
        <w:tab/>
        <w:t>N/A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</w:r>
      <w:proofErr w:type="spellStart"/>
      <w:r w:rsidRPr="00CC5BE6">
        <w:rPr>
          <w:sz w:val="20"/>
          <w:szCs w:val="20"/>
        </w:rPr>
        <w:t>N/A</w:t>
      </w:r>
      <w:proofErr w:type="spellEnd"/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78-110 seconds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86-118 seconds</w:t>
      </w:r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 xml:space="preserve">Delta (R-SP) = </w:t>
      </w:r>
      <w:r w:rsidRPr="00CC5BE6">
        <w:rPr>
          <w:sz w:val="20"/>
          <w:szCs w:val="20"/>
        </w:rPr>
        <w:tab/>
        <w:t>0.7-1.1 minute</w:t>
      </w:r>
      <w:r w:rsidRPr="00CC5BE6">
        <w:rPr>
          <w:sz w:val="20"/>
          <w:szCs w:val="20"/>
        </w:rPr>
        <w:tab/>
        <w:t>0.7-1.1 minute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N/A</w:t>
      </w:r>
      <w:proofErr w:type="spellEnd"/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>K =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1-3 minutes</w:t>
      </w:r>
      <w:r w:rsidRPr="00CC5BE6">
        <w:rPr>
          <w:sz w:val="20"/>
          <w:szCs w:val="20"/>
        </w:rPr>
        <w:tab/>
        <w:t>1-3 minutes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0.5-2.0 minutes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0.6-2.0 minutes</w:t>
      </w:r>
    </w:p>
    <w:p w:rsidR="00CC5BE6" w:rsidRP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>Angle =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53-72 degrees</w:t>
      </w:r>
      <w:r w:rsidRPr="00CC5BE6">
        <w:rPr>
          <w:sz w:val="20"/>
          <w:szCs w:val="20"/>
        </w:rPr>
        <w:tab/>
        <w:t>59-74 degrees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66-82 degrees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0A9">
        <w:rPr>
          <w:sz w:val="20"/>
          <w:szCs w:val="20"/>
        </w:rPr>
        <w:t>64-80 degrees</w:t>
      </w:r>
    </w:p>
    <w:p w:rsidR="00CC5BE6" w:rsidRDefault="00CC5BE6" w:rsidP="00CC5BE6">
      <w:pPr>
        <w:spacing w:after="0" w:line="240" w:lineRule="auto"/>
        <w:rPr>
          <w:sz w:val="20"/>
          <w:szCs w:val="20"/>
        </w:rPr>
      </w:pPr>
      <w:r w:rsidRPr="00CC5BE6">
        <w:rPr>
          <w:sz w:val="20"/>
          <w:szCs w:val="20"/>
        </w:rPr>
        <w:t>MA =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50-70 mm</w:t>
      </w:r>
      <w:r w:rsidRPr="00CC5BE6">
        <w:rPr>
          <w:sz w:val="20"/>
          <w:szCs w:val="20"/>
        </w:rPr>
        <w:tab/>
        <w:t>55-74 mm</w:t>
      </w:r>
      <w:r w:rsidRPr="00CC5BE6">
        <w:rPr>
          <w:sz w:val="20"/>
          <w:szCs w:val="20"/>
        </w:rPr>
        <w:tab/>
      </w:r>
      <w:r w:rsidRPr="00CC5BE6">
        <w:rPr>
          <w:sz w:val="20"/>
          <w:szCs w:val="20"/>
        </w:rPr>
        <w:tab/>
        <w:t>54-72 mm</w:t>
      </w:r>
      <w:r w:rsidR="004940A9">
        <w:rPr>
          <w:sz w:val="20"/>
          <w:szCs w:val="20"/>
        </w:rPr>
        <w:tab/>
      </w:r>
      <w:r w:rsidR="004940A9">
        <w:rPr>
          <w:sz w:val="20"/>
          <w:szCs w:val="20"/>
        </w:rPr>
        <w:tab/>
        <w:t>52-71 mm</w:t>
      </w:r>
    </w:p>
    <w:p w:rsidR="004940A9" w:rsidRPr="00CC5BE6" w:rsidRDefault="004940A9" w:rsidP="00CC5B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 =</w:t>
      </w:r>
      <w:r>
        <w:rPr>
          <w:sz w:val="20"/>
          <w:szCs w:val="20"/>
        </w:rPr>
        <w:tab/>
        <w:t xml:space="preserve">4.5-11.0 </w:t>
      </w:r>
      <w:proofErr w:type="spellStart"/>
      <w:r>
        <w:rPr>
          <w:sz w:val="20"/>
          <w:szCs w:val="20"/>
        </w:rPr>
        <w:t>Kdynes</w:t>
      </w:r>
      <w:proofErr w:type="spellEnd"/>
      <w:r>
        <w:rPr>
          <w:sz w:val="20"/>
          <w:szCs w:val="20"/>
        </w:rPr>
        <w:t>/cm</w:t>
      </w:r>
      <w:r w:rsidRPr="004940A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 xml:space="preserve">5.3-13.2 </w:t>
      </w:r>
      <w:proofErr w:type="spellStart"/>
      <w:r>
        <w:rPr>
          <w:sz w:val="20"/>
          <w:szCs w:val="20"/>
        </w:rPr>
        <w:t>Kd</w:t>
      </w:r>
      <w:proofErr w:type="spellEnd"/>
      <w:r>
        <w:rPr>
          <w:sz w:val="20"/>
          <w:szCs w:val="20"/>
        </w:rPr>
        <w:t>/cm</w:t>
      </w:r>
      <w:r w:rsidRPr="004940A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5.3-12.4 </w:t>
      </w:r>
      <w:proofErr w:type="spellStart"/>
      <w:r>
        <w:rPr>
          <w:sz w:val="20"/>
          <w:szCs w:val="20"/>
        </w:rPr>
        <w:t>Kd</w:t>
      </w:r>
      <w:proofErr w:type="spellEnd"/>
      <w:r>
        <w:rPr>
          <w:sz w:val="20"/>
          <w:szCs w:val="20"/>
        </w:rPr>
        <w:t>/cm</w:t>
      </w:r>
      <w:r w:rsidRPr="004940A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5.2-12.2 </w:t>
      </w:r>
      <w:proofErr w:type="spellStart"/>
      <w:r>
        <w:rPr>
          <w:sz w:val="20"/>
          <w:szCs w:val="20"/>
        </w:rPr>
        <w:t>Kd</w:t>
      </w:r>
      <w:proofErr w:type="spellEnd"/>
      <w:r>
        <w:rPr>
          <w:sz w:val="20"/>
          <w:szCs w:val="20"/>
        </w:rPr>
        <w:t>/cm</w:t>
      </w:r>
      <w:r w:rsidRPr="004940A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 </w:t>
      </w:r>
    </w:p>
    <w:p w:rsidR="00CC5BE6" w:rsidRDefault="004940A9" w:rsidP="00CC5BE6">
      <w:pPr>
        <w:spacing w:after="0" w:line="240" w:lineRule="auto"/>
      </w:pPr>
      <w:r>
        <w:t>LY30 =</w:t>
      </w:r>
      <w:r>
        <w:tab/>
      </w:r>
      <w:r>
        <w:tab/>
        <w:t>0-7.5%</w:t>
      </w:r>
      <w:r>
        <w:tab/>
      </w:r>
      <w:r>
        <w:tab/>
        <w:t>0-7.5%</w:t>
      </w:r>
      <w:r>
        <w:tab/>
      </w:r>
      <w:r>
        <w:tab/>
      </w:r>
      <w:r>
        <w:tab/>
        <w:t>0-7.5%</w:t>
      </w:r>
      <w:r>
        <w:tab/>
      </w:r>
      <w:r>
        <w:tab/>
      </w:r>
      <w:r>
        <w:tab/>
        <w:t>0-7.5%</w:t>
      </w:r>
    </w:p>
    <w:p w:rsidR="00B045AC" w:rsidRDefault="00B045AC" w:rsidP="00CC5BE6">
      <w:pPr>
        <w:spacing w:after="0" w:line="240" w:lineRule="auto"/>
      </w:pPr>
    </w:p>
    <w:p w:rsidR="002A504A" w:rsidRDefault="002A504A" w:rsidP="00CC5BE6">
      <w:pPr>
        <w:spacing w:after="0" w:line="240" w:lineRule="auto"/>
      </w:pPr>
    </w:p>
    <w:p w:rsidR="002A504A" w:rsidRDefault="002A504A" w:rsidP="00CC5BE6">
      <w:pPr>
        <w:spacing w:after="0" w:line="240" w:lineRule="auto"/>
      </w:pPr>
    </w:p>
    <w:p w:rsidR="002A504A" w:rsidRDefault="002A504A" w:rsidP="00CC5BE6">
      <w:pPr>
        <w:spacing w:after="0" w:line="240" w:lineRule="auto"/>
      </w:pPr>
    </w:p>
    <w:p w:rsidR="002A504A" w:rsidRDefault="002A504A" w:rsidP="00CC5BE6">
      <w:pPr>
        <w:spacing w:after="0" w:line="240" w:lineRule="auto"/>
      </w:pPr>
    </w:p>
    <w:p w:rsidR="002A504A" w:rsidRDefault="002A504A" w:rsidP="00CC5BE6">
      <w:pPr>
        <w:spacing w:after="0" w:line="240" w:lineRule="auto"/>
      </w:pPr>
    </w:p>
    <w:p w:rsidR="00B3707B" w:rsidRDefault="00B3707B" w:rsidP="000D3940">
      <w:pPr>
        <w:jc w:val="center"/>
        <w:rPr>
          <w:b/>
          <w:sz w:val="32"/>
          <w:szCs w:val="32"/>
        </w:rPr>
      </w:pPr>
    </w:p>
    <w:p w:rsidR="00CC5BE6" w:rsidRPr="00CC23BD" w:rsidRDefault="002A504A" w:rsidP="00CC23BD">
      <w:proofErr w:type="gramStart"/>
      <w:r w:rsidRPr="00CC23BD">
        <w:rPr>
          <w:b/>
          <w:sz w:val="44"/>
          <w:szCs w:val="32"/>
        </w:rPr>
        <w:lastRenderedPageBreak/>
        <w:t>Interpreting a TEG</w:t>
      </w:r>
      <w:r w:rsidR="00B045AC" w:rsidRPr="00B045AC">
        <w:rPr>
          <w:noProof/>
        </w:rPr>
        <w:drawing>
          <wp:inline distT="0" distB="0" distL="0" distR="0" wp14:anchorId="42C7BD49" wp14:editId="03B58066">
            <wp:extent cx="5882640" cy="44119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150" cy="44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8BA" w:rsidRPr="00267696">
        <w:t>1.</w:t>
      </w:r>
      <w:proofErr w:type="gramEnd"/>
      <w:r w:rsidR="008248BA" w:rsidRPr="00267696">
        <w:t xml:space="preserve">  </w:t>
      </w:r>
      <w:r w:rsidR="00CC5BE6" w:rsidRPr="00267696">
        <w:rPr>
          <w:rFonts w:cs="Times New Roman"/>
          <w:b/>
          <w:sz w:val="24"/>
          <w:szCs w:val="24"/>
          <w:u w:val="single"/>
        </w:rPr>
        <w:t>How fast does the clot begin to form</w:t>
      </w:r>
      <w:r w:rsidR="00CC5BE6" w:rsidRPr="00267696">
        <w:rPr>
          <w:rFonts w:cs="Times New Roman"/>
          <w:sz w:val="24"/>
          <w:szCs w:val="24"/>
          <w:u w:val="single"/>
        </w:rPr>
        <w:t>?</w:t>
      </w:r>
      <w:r w:rsidR="00CC5BE6" w:rsidRPr="00267696">
        <w:rPr>
          <w:rFonts w:cs="Times New Roman"/>
          <w:sz w:val="24"/>
          <w:szCs w:val="24"/>
        </w:rPr>
        <w:t xml:space="preserve">   Look at R value and Delta (R – SP)</w:t>
      </w:r>
      <w:r w:rsidR="001D4EAD" w:rsidRPr="00267696">
        <w:rPr>
          <w:rFonts w:cs="Times New Roman"/>
          <w:sz w:val="24"/>
          <w:szCs w:val="24"/>
        </w:rPr>
        <w:t xml:space="preserve">.  </w:t>
      </w:r>
      <w:r w:rsidR="00372C05" w:rsidRPr="00267696">
        <w:rPr>
          <w:rFonts w:cs="Times New Roman"/>
          <w:sz w:val="24"/>
          <w:szCs w:val="24"/>
        </w:rPr>
        <w:t>E</w:t>
      </w:r>
      <w:r w:rsidR="001D4EAD" w:rsidRPr="00267696">
        <w:rPr>
          <w:rFonts w:cs="Times New Roman"/>
          <w:sz w:val="24"/>
          <w:szCs w:val="24"/>
        </w:rPr>
        <w:t xml:space="preserve">xamine thrombin </w:t>
      </w:r>
      <w:r w:rsidR="003012C2" w:rsidRPr="00267696">
        <w:rPr>
          <w:rFonts w:cs="Times New Roman"/>
          <w:sz w:val="24"/>
          <w:szCs w:val="24"/>
        </w:rPr>
        <w:t xml:space="preserve">activity </w:t>
      </w:r>
      <w:r w:rsidR="001D4EAD" w:rsidRPr="00267696">
        <w:rPr>
          <w:rFonts w:cs="Times New Roman"/>
          <w:sz w:val="24"/>
          <w:szCs w:val="24"/>
        </w:rPr>
        <w:t xml:space="preserve">first, not just because it is the first result we see on the tracing, but because hemostasis is a thrombin-driven process.  If you don’t have enough thrombin, nothing else is likely to perform normally, either.  </w:t>
      </w:r>
    </w:p>
    <w:p w:rsidR="00CC5BE6" w:rsidRPr="00267696" w:rsidRDefault="004940A9" w:rsidP="004940A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>If R and delta are normal, factor function is within normal limits</w:t>
      </w:r>
    </w:p>
    <w:p w:rsidR="004940A9" w:rsidRPr="00267696" w:rsidRDefault="004940A9" w:rsidP="004940A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>If R or delta are shortened, thrombin burst is hypercoagulable (may consider anticoagulation to reduce thrombotic risk, depending upon circumstances)</w:t>
      </w:r>
    </w:p>
    <w:p w:rsidR="004940A9" w:rsidRPr="00267696" w:rsidRDefault="004940A9" w:rsidP="004940A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 xml:space="preserve">If R is prolonged, but delta is &lt; 1.1 minutes, this reflects </w:t>
      </w:r>
      <w:proofErr w:type="spellStart"/>
      <w:r w:rsidRPr="00267696">
        <w:rPr>
          <w:rFonts w:cs="Times New Roman"/>
          <w:b/>
          <w:sz w:val="24"/>
          <w:szCs w:val="24"/>
        </w:rPr>
        <w:t>hemodilution</w:t>
      </w:r>
      <w:proofErr w:type="spellEnd"/>
      <w:r w:rsidRPr="00267696">
        <w:rPr>
          <w:rFonts w:cs="Times New Roman"/>
          <w:sz w:val="24"/>
          <w:szCs w:val="24"/>
        </w:rPr>
        <w:t>.  No treatment is necessary for hemostasis.</w:t>
      </w:r>
    </w:p>
    <w:p w:rsidR="004940A9" w:rsidRPr="00267696" w:rsidRDefault="004940A9" w:rsidP="004940A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>If both R and delta are prolonged, this represents factor deficiency or anticoagulant effect.</w:t>
      </w:r>
    </w:p>
    <w:p w:rsidR="00E93964" w:rsidRDefault="004940A9" w:rsidP="00E169B8">
      <w:p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 xml:space="preserve">2.  </w:t>
      </w:r>
      <w:r w:rsidRPr="00267696">
        <w:rPr>
          <w:rFonts w:cs="Times New Roman"/>
          <w:b/>
          <w:sz w:val="24"/>
          <w:szCs w:val="24"/>
          <w:u w:val="single"/>
        </w:rPr>
        <w:t xml:space="preserve">Does the R shorten by 2 minutes or more in the </w:t>
      </w:r>
      <w:proofErr w:type="spellStart"/>
      <w:r w:rsidRPr="00267696">
        <w:rPr>
          <w:rFonts w:cs="Times New Roman"/>
          <w:b/>
          <w:sz w:val="24"/>
          <w:szCs w:val="24"/>
          <w:u w:val="single"/>
        </w:rPr>
        <w:t>heparinase</w:t>
      </w:r>
      <w:proofErr w:type="spellEnd"/>
      <w:r w:rsidRPr="00267696">
        <w:rPr>
          <w:rFonts w:cs="Times New Roman"/>
          <w:b/>
          <w:sz w:val="24"/>
          <w:szCs w:val="24"/>
          <w:u w:val="single"/>
        </w:rPr>
        <w:t xml:space="preserve"> </w:t>
      </w:r>
      <w:r w:rsidR="003012C2" w:rsidRPr="00267696">
        <w:rPr>
          <w:rFonts w:cs="Times New Roman"/>
          <w:b/>
          <w:sz w:val="24"/>
          <w:szCs w:val="24"/>
          <w:u w:val="single"/>
        </w:rPr>
        <w:t>sample</w:t>
      </w:r>
      <w:r w:rsidRPr="00267696">
        <w:rPr>
          <w:rFonts w:cs="Times New Roman"/>
          <w:sz w:val="24"/>
          <w:szCs w:val="24"/>
          <w:u w:val="single"/>
        </w:rPr>
        <w:t>?</w:t>
      </w:r>
      <w:r w:rsidRPr="00267696">
        <w:rPr>
          <w:rFonts w:cs="Times New Roman"/>
          <w:sz w:val="24"/>
          <w:szCs w:val="24"/>
        </w:rPr>
        <w:t xml:space="preserve">  If yes, </w:t>
      </w:r>
      <w:r w:rsidR="000D3940" w:rsidRPr="00267696">
        <w:rPr>
          <w:rFonts w:cs="Times New Roman"/>
          <w:sz w:val="24"/>
          <w:szCs w:val="24"/>
        </w:rPr>
        <w:t xml:space="preserve">then </w:t>
      </w:r>
      <w:r w:rsidR="00DF51B5" w:rsidRPr="00267696">
        <w:rPr>
          <w:rFonts w:cs="Times New Roman"/>
          <w:sz w:val="24"/>
          <w:szCs w:val="24"/>
        </w:rPr>
        <w:t xml:space="preserve">heparin is a contributor, </w:t>
      </w:r>
      <w:r w:rsidRPr="00267696">
        <w:rPr>
          <w:rFonts w:cs="Times New Roman"/>
          <w:sz w:val="24"/>
          <w:szCs w:val="24"/>
        </w:rPr>
        <w:t>consider additional protamine.</w:t>
      </w:r>
      <w:r w:rsidR="00E93964">
        <w:rPr>
          <w:rFonts w:cs="Times New Roman"/>
          <w:sz w:val="24"/>
          <w:szCs w:val="24"/>
        </w:rPr>
        <w:t xml:space="preserve"> </w:t>
      </w:r>
    </w:p>
    <w:p w:rsidR="004940A9" w:rsidRPr="00267696" w:rsidRDefault="004940A9" w:rsidP="00E169B8">
      <w:pPr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</w:rPr>
        <w:t xml:space="preserve">3.  </w:t>
      </w:r>
      <w:r w:rsidRPr="00267696">
        <w:rPr>
          <w:rFonts w:cs="Times New Roman"/>
          <w:b/>
          <w:sz w:val="24"/>
          <w:szCs w:val="24"/>
          <w:u w:val="single"/>
        </w:rPr>
        <w:t xml:space="preserve">If R does not significantly shorten with </w:t>
      </w:r>
      <w:proofErr w:type="spellStart"/>
      <w:r w:rsidRPr="00267696">
        <w:rPr>
          <w:rFonts w:cs="Times New Roman"/>
          <w:b/>
          <w:sz w:val="24"/>
          <w:szCs w:val="24"/>
          <w:u w:val="single"/>
        </w:rPr>
        <w:t>heparinase</w:t>
      </w:r>
      <w:proofErr w:type="spellEnd"/>
      <w:r w:rsidRPr="00267696">
        <w:rPr>
          <w:rFonts w:cs="Times New Roman"/>
          <w:b/>
          <w:sz w:val="24"/>
          <w:szCs w:val="24"/>
          <w:u w:val="single"/>
        </w:rPr>
        <w:t xml:space="preserve">, </w:t>
      </w:r>
      <w:r w:rsidR="000D3940" w:rsidRPr="00267696">
        <w:rPr>
          <w:rFonts w:cs="Times New Roman"/>
          <w:b/>
          <w:sz w:val="24"/>
          <w:szCs w:val="24"/>
          <w:u w:val="single"/>
        </w:rPr>
        <w:t xml:space="preserve">then </w:t>
      </w:r>
      <w:r w:rsidRPr="00267696">
        <w:rPr>
          <w:rFonts w:cs="Times New Roman"/>
          <w:b/>
          <w:sz w:val="24"/>
          <w:szCs w:val="24"/>
          <w:u w:val="single"/>
        </w:rPr>
        <w:t>either it is a non-heparin anticoagulant, or it is factor deficiency</w:t>
      </w:r>
      <w:r w:rsidRPr="00267696">
        <w:rPr>
          <w:rFonts w:cs="Times New Roman"/>
          <w:sz w:val="24"/>
          <w:szCs w:val="24"/>
        </w:rPr>
        <w:t xml:space="preserve">.  Consider </w:t>
      </w:r>
      <w:r w:rsidR="00FB77EE" w:rsidRPr="00267696">
        <w:rPr>
          <w:rFonts w:cs="Times New Roman"/>
          <w:sz w:val="24"/>
          <w:szCs w:val="24"/>
        </w:rPr>
        <w:t>FFP</w:t>
      </w:r>
      <w:r w:rsidRPr="00267696">
        <w:rPr>
          <w:rFonts w:cs="Times New Roman"/>
          <w:sz w:val="24"/>
          <w:szCs w:val="24"/>
        </w:rPr>
        <w:t>, if the patient is bleeding.</w:t>
      </w:r>
    </w:p>
    <w:p w:rsidR="00B045AC" w:rsidRPr="00B045AC" w:rsidRDefault="00B045AC" w:rsidP="00B045AC">
      <w:pPr>
        <w:rPr>
          <w:rFonts w:ascii="Times New Roman" w:hAnsi="Times New Roman" w:cs="Times New Roman"/>
          <w:sz w:val="24"/>
          <w:szCs w:val="24"/>
        </w:rPr>
      </w:pPr>
      <w:r w:rsidRPr="00B045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AE4ADB" wp14:editId="1D7A9185">
            <wp:extent cx="4945380" cy="3709035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5809" cy="370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E6" w:rsidRDefault="00CC5BE6" w:rsidP="00494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50DE" w:rsidRPr="00267696" w:rsidRDefault="006450DE" w:rsidP="004B4546">
      <w:pPr>
        <w:pStyle w:val="ListParagraph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267696">
        <w:rPr>
          <w:rFonts w:cs="Times New Roman"/>
          <w:b/>
          <w:sz w:val="24"/>
          <w:szCs w:val="24"/>
          <w:u w:val="single"/>
        </w:rPr>
        <w:t>How strong is the clot</w:t>
      </w:r>
      <w:r w:rsidRPr="00267696">
        <w:rPr>
          <w:rFonts w:cs="Times New Roman"/>
          <w:sz w:val="24"/>
          <w:szCs w:val="24"/>
          <w:u w:val="single"/>
        </w:rPr>
        <w:t>?</w:t>
      </w:r>
      <w:r w:rsidRPr="00267696">
        <w:rPr>
          <w:rFonts w:cs="Times New Roman"/>
          <w:sz w:val="24"/>
          <w:szCs w:val="24"/>
        </w:rPr>
        <w:t xml:space="preserve">  Look at MA and G</w:t>
      </w:r>
    </w:p>
    <w:p w:rsidR="006450DE" w:rsidRPr="00267696" w:rsidRDefault="006450DE" w:rsidP="004B4546">
      <w:pPr>
        <w:pStyle w:val="ListParagraph"/>
        <w:numPr>
          <w:ilvl w:val="0"/>
          <w:numId w:val="2"/>
        </w:numPr>
        <w:ind w:left="810"/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  <w:u w:val="single"/>
        </w:rPr>
        <w:t>If MA and G are low, platelet function is decreased.</w:t>
      </w:r>
      <w:r w:rsidRPr="00267696">
        <w:rPr>
          <w:rFonts w:cs="Times New Roman"/>
          <w:sz w:val="24"/>
          <w:szCs w:val="24"/>
        </w:rPr>
        <w:t xml:space="preserve">  Consider platelets, if patient is bleeding.</w:t>
      </w:r>
      <w:r w:rsidRPr="00267696">
        <w:rPr>
          <w:rFonts w:cs="Times New Roman"/>
          <w:sz w:val="24"/>
          <w:szCs w:val="24"/>
        </w:rPr>
        <w:tab/>
      </w:r>
    </w:p>
    <w:p w:rsidR="006450DE" w:rsidRPr="00267696" w:rsidRDefault="006450DE" w:rsidP="004B4546">
      <w:pPr>
        <w:pStyle w:val="ListParagraph"/>
        <w:numPr>
          <w:ilvl w:val="0"/>
          <w:numId w:val="2"/>
        </w:numPr>
        <w:ind w:left="810"/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  <w:u w:val="single"/>
        </w:rPr>
        <w:t xml:space="preserve">If MA/G </w:t>
      </w:r>
      <w:proofErr w:type="gramStart"/>
      <w:r w:rsidRPr="00267696">
        <w:rPr>
          <w:rFonts w:cs="Times New Roman"/>
          <w:sz w:val="24"/>
          <w:szCs w:val="24"/>
          <w:u w:val="single"/>
        </w:rPr>
        <w:t>are</w:t>
      </w:r>
      <w:proofErr w:type="gramEnd"/>
      <w:r w:rsidRPr="00267696">
        <w:rPr>
          <w:rFonts w:cs="Times New Roman"/>
          <w:sz w:val="24"/>
          <w:szCs w:val="24"/>
          <w:u w:val="single"/>
        </w:rPr>
        <w:t xml:space="preserve"> normal or high, and patient is bleeding, there may be platelet inhibition that was not anticipated.</w:t>
      </w:r>
      <w:r w:rsidRPr="00267696">
        <w:rPr>
          <w:rFonts w:cs="Times New Roman"/>
          <w:sz w:val="24"/>
          <w:szCs w:val="24"/>
        </w:rPr>
        <w:t xml:space="preserve">  Consider DDAVP.  DDAVP cleaves </w:t>
      </w:r>
      <w:proofErr w:type="spellStart"/>
      <w:r w:rsidRPr="00267696">
        <w:rPr>
          <w:rFonts w:cs="Times New Roman"/>
          <w:sz w:val="24"/>
          <w:szCs w:val="24"/>
        </w:rPr>
        <w:t>vWF</w:t>
      </w:r>
      <w:proofErr w:type="spellEnd"/>
      <w:r w:rsidRPr="00267696">
        <w:rPr>
          <w:rFonts w:cs="Times New Roman"/>
          <w:sz w:val="24"/>
          <w:szCs w:val="24"/>
        </w:rPr>
        <w:t>/</w:t>
      </w:r>
      <w:proofErr w:type="spellStart"/>
      <w:r w:rsidRPr="00267696">
        <w:rPr>
          <w:rFonts w:cs="Times New Roman"/>
          <w:sz w:val="24"/>
          <w:szCs w:val="24"/>
        </w:rPr>
        <w:t>fVIII</w:t>
      </w:r>
      <w:proofErr w:type="spellEnd"/>
      <w:r w:rsidRPr="00267696">
        <w:rPr>
          <w:rFonts w:cs="Times New Roman"/>
          <w:sz w:val="24"/>
          <w:szCs w:val="24"/>
        </w:rPr>
        <w:t xml:space="preserve"> and has a major improvement in platelet adhesion to the endothelium.  It has a mild effect on increasing platelet aggregation, and the </w:t>
      </w:r>
      <w:proofErr w:type="spellStart"/>
      <w:r w:rsidRPr="00267696">
        <w:rPr>
          <w:rFonts w:cs="Times New Roman"/>
          <w:sz w:val="24"/>
          <w:szCs w:val="24"/>
        </w:rPr>
        <w:t>fVIIIa</w:t>
      </w:r>
      <w:proofErr w:type="spellEnd"/>
      <w:r w:rsidRPr="00267696">
        <w:rPr>
          <w:rFonts w:cs="Times New Roman"/>
          <w:sz w:val="24"/>
          <w:szCs w:val="24"/>
        </w:rPr>
        <w:t xml:space="preserve"> will help amplify the coagulation cascade, potentially shortening both the R and K values slightly.</w:t>
      </w:r>
    </w:p>
    <w:p w:rsidR="006450DE" w:rsidRPr="00267696" w:rsidRDefault="006450DE" w:rsidP="004B4546">
      <w:pPr>
        <w:pStyle w:val="ListParagraph"/>
        <w:numPr>
          <w:ilvl w:val="0"/>
          <w:numId w:val="2"/>
        </w:numPr>
        <w:ind w:left="810"/>
        <w:rPr>
          <w:rFonts w:cs="Times New Roman"/>
          <w:sz w:val="24"/>
          <w:szCs w:val="24"/>
        </w:rPr>
      </w:pPr>
      <w:r w:rsidRPr="00267696">
        <w:rPr>
          <w:rFonts w:cs="Times New Roman"/>
          <w:sz w:val="24"/>
          <w:szCs w:val="24"/>
          <w:u w:val="single"/>
        </w:rPr>
        <w:t xml:space="preserve">If the patient has an elevated MA/G at baseline, consider whether </w:t>
      </w:r>
      <w:proofErr w:type="spellStart"/>
      <w:r w:rsidRPr="00267696">
        <w:rPr>
          <w:rFonts w:cs="Times New Roman"/>
          <w:sz w:val="24"/>
          <w:szCs w:val="24"/>
          <w:u w:val="single"/>
        </w:rPr>
        <w:t>antifibrinolytics</w:t>
      </w:r>
      <w:proofErr w:type="spellEnd"/>
      <w:r w:rsidRPr="00267696">
        <w:rPr>
          <w:rFonts w:cs="Times New Roman"/>
          <w:sz w:val="24"/>
          <w:szCs w:val="24"/>
          <w:u w:val="single"/>
        </w:rPr>
        <w:t xml:space="preserve"> should be used during the case.</w:t>
      </w:r>
      <w:r w:rsidRPr="00267696">
        <w:rPr>
          <w:rFonts w:cs="Times New Roman"/>
          <w:sz w:val="24"/>
          <w:szCs w:val="24"/>
        </w:rPr>
        <w:t xml:space="preserve"> These drugs are contraindicated in hypercoagulable states.  If the MA value is above 65mm, or the G is above 9.2 </w:t>
      </w:r>
      <w:proofErr w:type="spellStart"/>
      <w:r w:rsidRPr="00267696">
        <w:rPr>
          <w:rFonts w:cs="Times New Roman"/>
          <w:sz w:val="24"/>
          <w:szCs w:val="24"/>
        </w:rPr>
        <w:t>Kd</w:t>
      </w:r>
      <w:proofErr w:type="spellEnd"/>
      <w:r w:rsidRPr="00267696">
        <w:rPr>
          <w:rFonts w:cs="Times New Roman"/>
          <w:sz w:val="24"/>
          <w:szCs w:val="24"/>
        </w:rPr>
        <w:t>/cm2, studies show an increasing risk of thrombosis.  (This patient is likely to be able to withstand CPB without major problems of hemostasis.)</w:t>
      </w:r>
    </w:p>
    <w:p w:rsidR="00660D91" w:rsidRPr="00660D91" w:rsidRDefault="00660D91" w:rsidP="00660D91">
      <w:pPr>
        <w:rPr>
          <w:rFonts w:ascii="Times New Roman" w:hAnsi="Times New Roman" w:cs="Times New Roman"/>
          <w:sz w:val="24"/>
          <w:szCs w:val="24"/>
        </w:rPr>
      </w:pPr>
      <w:r w:rsidRPr="00660D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3814DE" wp14:editId="26857260">
            <wp:extent cx="6492240" cy="48691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803" cy="486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DE" w:rsidRPr="006450DE" w:rsidRDefault="006450DE" w:rsidP="006450D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64690" w:rsidRPr="004B4546" w:rsidRDefault="00C64690" w:rsidP="004B4546">
      <w:pPr>
        <w:pStyle w:val="ListParagraph"/>
        <w:numPr>
          <w:ilvl w:val="0"/>
          <w:numId w:val="10"/>
        </w:numPr>
        <w:tabs>
          <w:tab w:val="left" w:pos="1170"/>
        </w:tabs>
        <w:ind w:left="1170" w:hanging="270"/>
        <w:rPr>
          <w:rFonts w:cs="Times New Roman"/>
          <w:sz w:val="24"/>
          <w:szCs w:val="24"/>
        </w:rPr>
      </w:pPr>
      <w:r w:rsidRPr="004B4546">
        <w:rPr>
          <w:rFonts w:cs="Times New Roman"/>
          <w:sz w:val="24"/>
          <w:szCs w:val="24"/>
        </w:rPr>
        <w:t xml:space="preserve">If thrombin and platelet function is normal, </w:t>
      </w:r>
      <w:r w:rsidRPr="004B4546">
        <w:rPr>
          <w:rFonts w:cs="Times New Roman"/>
          <w:b/>
          <w:sz w:val="24"/>
          <w:szCs w:val="24"/>
          <w:u w:val="single"/>
        </w:rPr>
        <w:t>how quickly is the clot growing</w:t>
      </w:r>
      <w:r w:rsidRPr="004B4546">
        <w:rPr>
          <w:rFonts w:cs="Times New Roman"/>
          <w:sz w:val="24"/>
          <w:szCs w:val="24"/>
        </w:rPr>
        <w:t xml:space="preserve">?  </w:t>
      </w:r>
    </w:p>
    <w:p w:rsidR="004B4546" w:rsidRDefault="004B4546" w:rsidP="004B4546">
      <w:pPr>
        <w:pStyle w:val="ListParagraph"/>
        <w:tabs>
          <w:tab w:val="left" w:pos="1170"/>
        </w:tabs>
        <w:ind w:left="117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64690" w:rsidRPr="00CC23BD">
        <w:rPr>
          <w:rFonts w:cs="Times New Roman"/>
          <w:sz w:val="24"/>
          <w:szCs w:val="24"/>
        </w:rPr>
        <w:t xml:space="preserve">Look at K (and/or angle) for fibrinogen function.  K is about 80% fibrin and 20% platelets.  Angle is about 50/50%.                                                                                    </w:t>
      </w:r>
    </w:p>
    <w:p w:rsidR="00C64690" w:rsidRPr="00CC23BD" w:rsidRDefault="004B4546" w:rsidP="004B4546">
      <w:pPr>
        <w:pStyle w:val="ListParagraph"/>
        <w:tabs>
          <w:tab w:val="left" w:pos="1170"/>
        </w:tabs>
        <w:ind w:left="144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64690" w:rsidRPr="00CC23BD">
        <w:rPr>
          <w:rFonts w:cs="Times New Roman"/>
          <w:sz w:val="24"/>
          <w:szCs w:val="24"/>
        </w:rPr>
        <w:t xml:space="preserve">The reason to check thrombin and platelets </w:t>
      </w:r>
      <w:r w:rsidR="003012C2" w:rsidRPr="00CC23BD">
        <w:rPr>
          <w:rFonts w:cs="Times New Roman"/>
          <w:sz w:val="24"/>
          <w:szCs w:val="24"/>
        </w:rPr>
        <w:t xml:space="preserve">activity </w:t>
      </w:r>
      <w:r w:rsidR="00C64690" w:rsidRPr="00CC23BD">
        <w:rPr>
          <w:rFonts w:cs="Times New Roman"/>
          <w:sz w:val="24"/>
          <w:szCs w:val="24"/>
        </w:rPr>
        <w:t xml:space="preserve">first, </w:t>
      </w:r>
      <w:r w:rsidR="0014769F" w:rsidRPr="00CC23BD">
        <w:rPr>
          <w:rFonts w:cs="Times New Roman"/>
          <w:sz w:val="24"/>
          <w:szCs w:val="24"/>
        </w:rPr>
        <w:t>is that both FFP and Platelets c</w:t>
      </w:r>
      <w:r w:rsidR="00C64690" w:rsidRPr="00CC23BD">
        <w:rPr>
          <w:rFonts w:cs="Times New Roman"/>
          <w:sz w:val="24"/>
          <w:szCs w:val="24"/>
        </w:rPr>
        <w:t xml:space="preserve">ontain some fibrinogen.  About 400mg </w:t>
      </w:r>
      <w:r w:rsidR="00E37F35" w:rsidRPr="00CC23BD">
        <w:rPr>
          <w:rFonts w:cs="Times New Roman"/>
          <w:sz w:val="24"/>
          <w:szCs w:val="24"/>
        </w:rPr>
        <w:t xml:space="preserve">of fibrinogen is </w:t>
      </w:r>
      <w:r w:rsidR="00C64690" w:rsidRPr="00CC23BD">
        <w:rPr>
          <w:rFonts w:cs="Times New Roman"/>
          <w:sz w:val="24"/>
          <w:szCs w:val="24"/>
        </w:rPr>
        <w:t>in a bag of platelets, and about 300mg in a bag of FFP.  Correcting those two problems first, may also resolve any fibrinogen deficits.</w:t>
      </w:r>
    </w:p>
    <w:p w:rsidR="00C64690" w:rsidRPr="00CC23BD" w:rsidRDefault="00C64690" w:rsidP="004B4546">
      <w:pPr>
        <w:pStyle w:val="ListParagraph"/>
        <w:numPr>
          <w:ilvl w:val="0"/>
          <w:numId w:val="2"/>
        </w:numPr>
        <w:tabs>
          <w:tab w:val="left" w:pos="1170"/>
        </w:tabs>
        <w:ind w:left="1170" w:hanging="270"/>
        <w:rPr>
          <w:rFonts w:cs="Times New Roman"/>
          <w:sz w:val="24"/>
          <w:szCs w:val="24"/>
        </w:rPr>
      </w:pPr>
      <w:r w:rsidRPr="00CC23BD">
        <w:rPr>
          <w:rFonts w:cs="Times New Roman"/>
          <w:sz w:val="24"/>
          <w:szCs w:val="24"/>
        </w:rPr>
        <w:t>If K is prolonged after correction of thrombin and platelets, and bleeding is occurring, consider Cryoprecipitate.</w:t>
      </w:r>
    </w:p>
    <w:p w:rsidR="00660D91" w:rsidRPr="00660D91" w:rsidRDefault="00660D91" w:rsidP="00660D91">
      <w:pPr>
        <w:rPr>
          <w:rFonts w:ascii="Times New Roman" w:hAnsi="Times New Roman" w:cs="Times New Roman"/>
          <w:sz w:val="24"/>
          <w:szCs w:val="24"/>
        </w:rPr>
      </w:pPr>
      <w:r w:rsidRPr="00660D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E420AA" wp14:editId="00C5D8B4">
            <wp:extent cx="4770120" cy="35775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3282" cy="357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90" w:rsidRDefault="00C64690" w:rsidP="00C646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4690" w:rsidRPr="004B4546" w:rsidRDefault="00C64690" w:rsidP="004B4546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4B4546">
        <w:rPr>
          <w:rFonts w:cs="Times New Roman"/>
          <w:b/>
          <w:sz w:val="24"/>
          <w:szCs w:val="24"/>
          <w:u w:val="single"/>
        </w:rPr>
        <w:t>How stable is the clot?</w:t>
      </w:r>
      <w:r w:rsidRPr="004B4546">
        <w:rPr>
          <w:rFonts w:cs="Times New Roman"/>
          <w:sz w:val="24"/>
          <w:szCs w:val="24"/>
        </w:rPr>
        <w:t xml:space="preserve">  Look at LY30 for fibrinolysis.</w:t>
      </w:r>
    </w:p>
    <w:p w:rsidR="00CC5BE6" w:rsidRPr="00CC23BD" w:rsidRDefault="00C64690" w:rsidP="00C64690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C23BD">
        <w:rPr>
          <w:rFonts w:cs="Times New Roman"/>
          <w:sz w:val="24"/>
          <w:szCs w:val="24"/>
        </w:rPr>
        <w:t xml:space="preserve">If LY30 is </w:t>
      </w:r>
      <w:r w:rsidRPr="00CC23BD">
        <w:rPr>
          <w:rFonts w:cs="Times New Roman"/>
          <w:sz w:val="24"/>
          <w:szCs w:val="24"/>
          <w:u w:val="single"/>
        </w:rPr>
        <w:t>&gt;</w:t>
      </w:r>
      <w:r w:rsidRPr="00CC23BD">
        <w:rPr>
          <w:rFonts w:cs="Times New Roman"/>
          <w:sz w:val="24"/>
          <w:szCs w:val="24"/>
        </w:rPr>
        <w:t xml:space="preserve"> 7.5% and MA is low, this represents primary fibrinolysis.  Consider </w:t>
      </w:r>
      <w:proofErr w:type="spellStart"/>
      <w:r w:rsidRPr="00CC23BD">
        <w:rPr>
          <w:rFonts w:cs="Times New Roman"/>
          <w:sz w:val="24"/>
          <w:szCs w:val="24"/>
        </w:rPr>
        <w:t>antifibrinolytics</w:t>
      </w:r>
      <w:proofErr w:type="spellEnd"/>
      <w:r w:rsidRPr="00CC23BD">
        <w:rPr>
          <w:rFonts w:cs="Times New Roman"/>
          <w:sz w:val="24"/>
          <w:szCs w:val="24"/>
        </w:rPr>
        <w:t xml:space="preserve">.  (In severe trauma, consider </w:t>
      </w:r>
      <w:proofErr w:type="spellStart"/>
      <w:r w:rsidRPr="00CC23BD">
        <w:rPr>
          <w:rFonts w:cs="Times New Roman"/>
          <w:sz w:val="24"/>
          <w:szCs w:val="24"/>
        </w:rPr>
        <w:t>antifibrinolytic</w:t>
      </w:r>
      <w:proofErr w:type="spellEnd"/>
      <w:r w:rsidRPr="00CC23BD">
        <w:rPr>
          <w:rFonts w:cs="Times New Roman"/>
          <w:sz w:val="24"/>
          <w:szCs w:val="24"/>
        </w:rPr>
        <w:t xml:space="preserve"> if LY30 is &gt; </w:t>
      </w:r>
      <w:proofErr w:type="gramStart"/>
      <w:r w:rsidRPr="00CC23BD">
        <w:rPr>
          <w:rFonts w:cs="Times New Roman"/>
          <w:sz w:val="24"/>
          <w:szCs w:val="24"/>
        </w:rPr>
        <w:t>3%</w:t>
      </w:r>
      <w:proofErr w:type="gramEnd"/>
      <w:r w:rsidRPr="00CC23BD">
        <w:rPr>
          <w:rFonts w:cs="Times New Roman"/>
          <w:sz w:val="24"/>
          <w:szCs w:val="24"/>
        </w:rPr>
        <w:t xml:space="preserve">.) </w:t>
      </w:r>
    </w:p>
    <w:p w:rsidR="00C64690" w:rsidRPr="00CC23BD" w:rsidRDefault="00C64690" w:rsidP="00C64690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C23BD">
        <w:rPr>
          <w:rFonts w:cs="Times New Roman"/>
          <w:sz w:val="24"/>
          <w:szCs w:val="24"/>
        </w:rPr>
        <w:t xml:space="preserve">If LY30 </w:t>
      </w:r>
      <w:r w:rsidRPr="00CC23BD">
        <w:rPr>
          <w:rFonts w:cs="Times New Roman"/>
          <w:sz w:val="24"/>
          <w:szCs w:val="24"/>
          <w:u w:val="single"/>
        </w:rPr>
        <w:t>&gt;</w:t>
      </w:r>
      <w:r w:rsidRPr="00CC23BD">
        <w:rPr>
          <w:rFonts w:cs="Times New Roman"/>
          <w:sz w:val="24"/>
          <w:szCs w:val="24"/>
        </w:rPr>
        <w:t xml:space="preserve"> 7.5% and MA is high, with short R, this represents stage 1 DIC.  Treat the underlying cause.  (May consider anticoagulation to interrupt the hypercoagulability, and help prevent them becoming consumptive.)</w:t>
      </w:r>
    </w:p>
    <w:p w:rsidR="00FB77EE" w:rsidRDefault="00FB77EE" w:rsidP="00660D91">
      <w:pPr>
        <w:rPr>
          <w:b/>
          <w:noProof/>
        </w:rPr>
      </w:pPr>
      <w:r w:rsidRPr="00FB77EE">
        <w:rPr>
          <w:b/>
          <w:noProof/>
        </w:rPr>
        <w:drawing>
          <wp:inline distT="0" distB="0" distL="0" distR="0" wp14:anchorId="0DCA2A4D" wp14:editId="1FC580F3">
            <wp:extent cx="3657917" cy="274343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4A" w:rsidRPr="00FB77EE" w:rsidRDefault="002A504A" w:rsidP="00660D91">
      <w:pPr>
        <w:rPr>
          <w:b/>
          <w:noProof/>
        </w:rPr>
      </w:pPr>
      <w:r w:rsidRPr="002A504A">
        <w:rPr>
          <w:rFonts w:ascii="Calibri" w:hAnsi="Calibri"/>
          <w:b/>
          <w:noProof/>
          <w:sz w:val="32"/>
          <w:szCs w:val="32"/>
        </w:rPr>
        <w:lastRenderedPageBreak/>
        <w:t xml:space="preserve">Summary: What a TEG shows, and an easy interpetation </w:t>
      </w:r>
      <w:r w:rsidRPr="002A504A">
        <w:rPr>
          <w:rFonts w:ascii="Calibri" w:hAnsi="Calibri" w:cs="Times New Roman"/>
          <w:b/>
          <w:sz w:val="32"/>
          <w:szCs w:val="32"/>
        </w:rPr>
        <w:t>mnemonic</w:t>
      </w:r>
    </w:p>
    <w:p w:rsidR="00DF51B5" w:rsidRDefault="00514F08" w:rsidP="00660D91">
      <w:pPr>
        <w:rPr>
          <w:rFonts w:ascii="Times New Roman" w:hAnsi="Times New Roman" w:cs="Times New Roman"/>
          <w:b/>
          <w:sz w:val="28"/>
          <w:szCs w:val="28"/>
        </w:rPr>
      </w:pPr>
      <w:r w:rsidRPr="0099792F">
        <w:rPr>
          <w:b/>
          <w:noProof/>
        </w:rPr>
        <w:drawing>
          <wp:inline distT="0" distB="0" distL="0" distR="0" wp14:anchorId="2180C397" wp14:editId="63DC39DE">
            <wp:extent cx="5943600" cy="333756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0D91" w:rsidRPr="00CC23BD" w:rsidRDefault="002A504A" w:rsidP="00660D91">
      <w:pPr>
        <w:rPr>
          <w:rFonts w:cs="Times New Roman"/>
          <w:b/>
          <w:sz w:val="40"/>
          <w:szCs w:val="40"/>
        </w:rPr>
      </w:pPr>
      <w:r w:rsidRPr="00CC23BD">
        <w:rPr>
          <w:rFonts w:cs="Times New Roman"/>
          <w:b/>
          <w:sz w:val="40"/>
          <w:szCs w:val="40"/>
        </w:rPr>
        <w:t>R</w:t>
      </w:r>
      <w:r w:rsidR="00660D91" w:rsidRPr="00CC23BD">
        <w:rPr>
          <w:rFonts w:cs="Times New Roman"/>
          <w:b/>
          <w:sz w:val="40"/>
          <w:szCs w:val="40"/>
        </w:rPr>
        <w:t xml:space="preserve">emember the mnemonic:  </w:t>
      </w:r>
      <w:r w:rsidR="00660D91" w:rsidRPr="00CC23BD">
        <w:rPr>
          <w:rFonts w:cs="Times New Roman"/>
          <w:b/>
          <w:i/>
          <w:sz w:val="40"/>
          <w:szCs w:val="40"/>
        </w:rPr>
        <w:t>FFP</w:t>
      </w:r>
      <w:r w:rsidR="00660D91" w:rsidRPr="00CC23BD">
        <w:rPr>
          <w:rFonts w:cs="Times New Roman"/>
          <w:b/>
          <w:sz w:val="40"/>
          <w:szCs w:val="40"/>
        </w:rPr>
        <w:t xml:space="preserve">.  </w:t>
      </w:r>
    </w:p>
    <w:p w:rsidR="00660D91" w:rsidRPr="00CC23BD" w:rsidRDefault="00660D91" w:rsidP="00660D91">
      <w:pPr>
        <w:rPr>
          <w:rFonts w:cs="Times New Roman"/>
          <w:b/>
          <w:sz w:val="28"/>
          <w:szCs w:val="28"/>
        </w:rPr>
      </w:pPr>
      <w:r w:rsidRPr="00CC23BD">
        <w:rPr>
          <w:rFonts w:cs="Times New Roman"/>
          <w:b/>
          <w:sz w:val="28"/>
          <w:szCs w:val="28"/>
        </w:rPr>
        <w:t xml:space="preserve">If SP &amp; R are prolonged think </w:t>
      </w:r>
      <w:r w:rsidRPr="00CC23BD">
        <w:rPr>
          <w:rFonts w:cs="Times New Roman"/>
          <w:b/>
          <w:i/>
          <w:sz w:val="28"/>
          <w:szCs w:val="28"/>
          <w:u w:val="single"/>
        </w:rPr>
        <w:t>F</w:t>
      </w:r>
      <w:r w:rsidR="00F849FA" w:rsidRPr="00CC23BD">
        <w:rPr>
          <w:rFonts w:cs="Times New Roman"/>
          <w:b/>
          <w:i/>
          <w:sz w:val="28"/>
          <w:szCs w:val="28"/>
        </w:rPr>
        <w:t>actors</w:t>
      </w:r>
      <w:r w:rsidRPr="00CC23BD">
        <w:rPr>
          <w:rFonts w:cs="Times New Roman"/>
          <w:b/>
          <w:sz w:val="28"/>
          <w:szCs w:val="28"/>
        </w:rPr>
        <w:t xml:space="preserve"> or Heparin</w:t>
      </w:r>
    </w:p>
    <w:p w:rsidR="00660D91" w:rsidRPr="00CC23BD" w:rsidRDefault="00660D91" w:rsidP="00660D91">
      <w:pPr>
        <w:rPr>
          <w:rFonts w:cs="Times New Roman"/>
          <w:b/>
          <w:sz w:val="28"/>
          <w:szCs w:val="28"/>
        </w:rPr>
      </w:pPr>
      <w:r w:rsidRPr="00CC23BD">
        <w:rPr>
          <w:rFonts w:cs="Times New Roman"/>
          <w:b/>
          <w:sz w:val="28"/>
          <w:szCs w:val="28"/>
        </w:rPr>
        <w:t xml:space="preserve">If K and Angle are prolonged think </w:t>
      </w:r>
      <w:r w:rsidRPr="00CC23BD">
        <w:rPr>
          <w:rFonts w:cs="Times New Roman"/>
          <w:b/>
          <w:i/>
          <w:sz w:val="28"/>
          <w:szCs w:val="28"/>
          <w:u w:val="single"/>
        </w:rPr>
        <w:t>F</w:t>
      </w:r>
      <w:r w:rsidRPr="00CC23BD">
        <w:rPr>
          <w:rFonts w:cs="Times New Roman"/>
          <w:b/>
          <w:i/>
          <w:sz w:val="28"/>
          <w:szCs w:val="28"/>
        </w:rPr>
        <w:t>ibrinogen</w:t>
      </w:r>
    </w:p>
    <w:p w:rsidR="00660D91" w:rsidRPr="00CC23BD" w:rsidRDefault="00660D91" w:rsidP="00660D91">
      <w:pPr>
        <w:rPr>
          <w:rFonts w:cs="Times New Roman"/>
          <w:b/>
          <w:sz w:val="28"/>
          <w:szCs w:val="28"/>
        </w:rPr>
      </w:pPr>
      <w:r w:rsidRPr="00CC23BD">
        <w:rPr>
          <w:rFonts w:cs="Times New Roman"/>
          <w:b/>
          <w:sz w:val="28"/>
          <w:szCs w:val="28"/>
        </w:rPr>
        <w:t xml:space="preserve">If MA and G are decreased think </w:t>
      </w:r>
      <w:r w:rsidRPr="00CC23BD">
        <w:rPr>
          <w:rFonts w:cs="Times New Roman"/>
          <w:b/>
          <w:i/>
          <w:sz w:val="28"/>
          <w:szCs w:val="28"/>
          <w:u w:val="single"/>
        </w:rPr>
        <w:t>P</w:t>
      </w:r>
      <w:r w:rsidRPr="00CC23BD">
        <w:rPr>
          <w:rFonts w:cs="Times New Roman"/>
          <w:b/>
          <w:i/>
          <w:sz w:val="28"/>
          <w:szCs w:val="28"/>
        </w:rPr>
        <w:t>latelets</w:t>
      </w:r>
    </w:p>
    <w:p w:rsidR="00A24D98" w:rsidRPr="00A24D98" w:rsidRDefault="00A24D98" w:rsidP="003E0397">
      <w:pPr>
        <w:rPr>
          <w:rFonts w:ascii="Times New Roman" w:hAnsi="Times New Roman" w:cs="Times New Roman"/>
          <w:sz w:val="40"/>
          <w:szCs w:val="40"/>
        </w:rPr>
      </w:pPr>
      <w:r w:rsidRPr="00A24D9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 wp14:anchorId="7AEF9AAC" wp14:editId="550DB4B7">
            <wp:extent cx="5006340" cy="375475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37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FA" w:rsidRDefault="00F849FA" w:rsidP="003E0397">
      <w:pPr>
        <w:rPr>
          <w:rFonts w:ascii="Times New Roman" w:hAnsi="Times New Roman" w:cs="Times New Roman"/>
          <w:sz w:val="24"/>
          <w:szCs w:val="24"/>
        </w:rPr>
      </w:pPr>
    </w:p>
    <w:p w:rsidR="00DF51B5" w:rsidRPr="00CC23BD" w:rsidRDefault="00DF51B5" w:rsidP="00DF51B5">
      <w:pPr>
        <w:rPr>
          <w:rFonts w:cs="Times New Roman"/>
          <w:b/>
          <w:sz w:val="40"/>
          <w:szCs w:val="40"/>
        </w:rPr>
      </w:pPr>
      <w:r w:rsidRPr="00CC23BD">
        <w:rPr>
          <w:rFonts w:cs="Times New Roman"/>
          <w:b/>
          <w:sz w:val="40"/>
          <w:szCs w:val="40"/>
        </w:rPr>
        <w:t>Rapid TEG</w:t>
      </w:r>
    </w:p>
    <w:p w:rsidR="00DF51B5" w:rsidRDefault="00DF51B5" w:rsidP="00DF51B5">
      <w:pPr>
        <w:rPr>
          <w:sz w:val="24"/>
          <w:szCs w:val="24"/>
          <w:lang w:val="en"/>
        </w:rPr>
      </w:pPr>
      <w:proofErr w:type="gramStart"/>
      <w:r w:rsidRPr="00992AE0">
        <w:rPr>
          <w:rFonts w:cs="Times New Roman"/>
          <w:sz w:val="24"/>
          <w:szCs w:val="24"/>
        </w:rPr>
        <w:t xml:space="preserve">Will be used </w:t>
      </w:r>
      <w:r>
        <w:rPr>
          <w:rFonts w:cs="Times New Roman"/>
          <w:sz w:val="24"/>
          <w:szCs w:val="24"/>
        </w:rPr>
        <w:t>primarily</w:t>
      </w:r>
      <w:r w:rsidRPr="00992AE0">
        <w:rPr>
          <w:rFonts w:cs="Times New Roman"/>
          <w:sz w:val="24"/>
          <w:szCs w:val="24"/>
        </w:rPr>
        <w:t xml:space="preserve"> for Trauma cases.</w:t>
      </w:r>
      <w:proofErr w:type="gramEnd"/>
      <w:r w:rsidRPr="00992AE0">
        <w:rPr>
          <w:rFonts w:cs="Times New Roman"/>
          <w:sz w:val="24"/>
          <w:szCs w:val="24"/>
        </w:rPr>
        <w:t xml:space="preserve">  </w:t>
      </w:r>
      <w:r w:rsidRPr="00992AE0">
        <w:rPr>
          <w:sz w:val="24"/>
          <w:szCs w:val="24"/>
          <w:lang w:val="en"/>
        </w:rPr>
        <w:t xml:space="preserve">A rapid TEG uses </w:t>
      </w:r>
      <w:r>
        <w:rPr>
          <w:sz w:val="24"/>
          <w:szCs w:val="24"/>
          <w:lang w:val="en"/>
        </w:rPr>
        <w:t xml:space="preserve">both </w:t>
      </w:r>
      <w:r w:rsidRPr="00992AE0">
        <w:rPr>
          <w:sz w:val="24"/>
          <w:szCs w:val="24"/>
          <w:lang w:val="en"/>
        </w:rPr>
        <w:t xml:space="preserve">kaolin </w:t>
      </w:r>
      <w:r>
        <w:rPr>
          <w:sz w:val="24"/>
          <w:szCs w:val="24"/>
          <w:lang w:val="en"/>
        </w:rPr>
        <w:t xml:space="preserve">and </w:t>
      </w:r>
      <w:r w:rsidRPr="00992AE0">
        <w:rPr>
          <w:sz w:val="24"/>
          <w:szCs w:val="24"/>
          <w:lang w:val="en"/>
        </w:rPr>
        <w:t xml:space="preserve">tissue factor thereby further speeding up the reaction. In </w:t>
      </w:r>
      <w:r>
        <w:rPr>
          <w:sz w:val="24"/>
          <w:szCs w:val="24"/>
          <w:lang w:val="en"/>
        </w:rPr>
        <w:t>the Rapid TEG</w:t>
      </w:r>
      <w:r w:rsidRPr="00992AE0">
        <w:rPr>
          <w:sz w:val="24"/>
          <w:szCs w:val="24"/>
          <w:lang w:val="en"/>
        </w:rPr>
        <w:t xml:space="preserve"> assay, the R-value is replaced by the TEG-ACT value which is measured in seconds rather than in minutes. The </w:t>
      </w:r>
      <w:proofErr w:type="gramStart"/>
      <w:r w:rsidRPr="00992AE0">
        <w:rPr>
          <w:sz w:val="24"/>
          <w:szCs w:val="24"/>
          <w:lang w:val="en"/>
        </w:rPr>
        <w:t>remainder of the TEG parameters do</w:t>
      </w:r>
      <w:proofErr w:type="gramEnd"/>
      <w:r w:rsidRPr="00992AE0">
        <w:rPr>
          <w:sz w:val="24"/>
          <w:szCs w:val="24"/>
          <w:lang w:val="en"/>
        </w:rPr>
        <w:t xml:space="preserve"> not differ between a standard and rapid TEG</w:t>
      </w:r>
    </w:p>
    <w:p w:rsidR="00B21E6D" w:rsidRDefault="00B21E6D" w:rsidP="00DF51B5">
      <w:pPr>
        <w:rPr>
          <w:sz w:val="24"/>
          <w:szCs w:val="24"/>
          <w:lang w:val="en"/>
        </w:rPr>
      </w:pPr>
    </w:p>
    <w:p w:rsidR="00B21E6D" w:rsidRPr="00553876" w:rsidRDefault="00B21E6D" w:rsidP="00DF51B5">
      <w:pPr>
        <w:rPr>
          <w:rFonts w:cs="Times New Roman"/>
          <w:b/>
          <w:sz w:val="40"/>
          <w:szCs w:val="40"/>
        </w:rPr>
      </w:pPr>
      <w:r w:rsidRPr="00553876">
        <w:rPr>
          <w:rFonts w:cs="Times New Roman"/>
          <w:b/>
          <w:sz w:val="40"/>
          <w:szCs w:val="40"/>
          <w:lang w:val="en"/>
        </w:rPr>
        <w:t>Getting TEG results</w:t>
      </w:r>
      <w:r w:rsidR="00B3707B" w:rsidRPr="00553876">
        <w:rPr>
          <w:rFonts w:cs="Times New Roman"/>
          <w:b/>
          <w:sz w:val="40"/>
          <w:szCs w:val="40"/>
          <w:lang w:val="en"/>
        </w:rPr>
        <w:t xml:space="preserve"> in real time</w:t>
      </w:r>
    </w:p>
    <w:p w:rsidR="00B21E6D" w:rsidRPr="00553876" w:rsidRDefault="00B21E6D" w:rsidP="00B21E6D">
      <w:pPr>
        <w:rPr>
          <w:rFonts w:cs="Times New Roman"/>
          <w:sz w:val="28"/>
          <w:szCs w:val="28"/>
        </w:rPr>
      </w:pPr>
      <w:r w:rsidRPr="00553876">
        <w:rPr>
          <w:rFonts w:cs="Times New Roman"/>
          <w:sz w:val="28"/>
          <w:szCs w:val="28"/>
        </w:rPr>
        <w:t>In OR’s 22-27 TEGs can be viewed and displayed on the OR screens.</w:t>
      </w:r>
    </w:p>
    <w:p w:rsidR="00B21E6D" w:rsidRPr="00553876" w:rsidRDefault="004B7927" w:rsidP="00B21E6D">
      <w:pPr>
        <w:rPr>
          <w:rFonts w:cs="Times New Roman"/>
          <w:sz w:val="28"/>
          <w:szCs w:val="28"/>
        </w:rPr>
      </w:pPr>
      <w:r w:rsidRPr="00553876">
        <w:rPr>
          <w:rFonts w:cs="Times New Roman"/>
          <w:sz w:val="28"/>
          <w:szCs w:val="28"/>
        </w:rPr>
        <w:t xml:space="preserve">TEGs can </w:t>
      </w:r>
      <w:r w:rsidR="00B21E6D" w:rsidRPr="00553876">
        <w:rPr>
          <w:rFonts w:cs="Times New Roman"/>
          <w:sz w:val="28"/>
          <w:szCs w:val="28"/>
        </w:rPr>
        <w:t xml:space="preserve">also </w:t>
      </w:r>
      <w:r w:rsidRPr="00553876">
        <w:rPr>
          <w:rFonts w:cs="Times New Roman"/>
          <w:sz w:val="28"/>
          <w:szCs w:val="28"/>
        </w:rPr>
        <w:t xml:space="preserve">be viewed </w:t>
      </w:r>
      <w:r w:rsidR="00B21E6D" w:rsidRPr="00553876">
        <w:rPr>
          <w:rFonts w:cs="Times New Roman"/>
          <w:sz w:val="28"/>
          <w:szCs w:val="28"/>
        </w:rPr>
        <w:t>by</w:t>
      </w:r>
      <w:r w:rsidRPr="00553876">
        <w:rPr>
          <w:rFonts w:cs="Times New Roman"/>
          <w:sz w:val="28"/>
          <w:szCs w:val="28"/>
        </w:rPr>
        <w:t xml:space="preserve"> accessing Citrix.  </w:t>
      </w:r>
      <w:r w:rsidR="00B21E6D" w:rsidRPr="00553876">
        <w:rPr>
          <w:rFonts w:cs="Times New Roman"/>
          <w:sz w:val="28"/>
          <w:szCs w:val="28"/>
        </w:rPr>
        <w:t xml:space="preserve">In order to use the Citrix </w:t>
      </w:r>
      <w:r w:rsidR="00B3707B" w:rsidRPr="00553876">
        <w:rPr>
          <w:rFonts w:cs="Times New Roman"/>
          <w:sz w:val="28"/>
          <w:szCs w:val="28"/>
        </w:rPr>
        <w:t xml:space="preserve">viewing </w:t>
      </w:r>
      <w:r w:rsidR="00B21E6D" w:rsidRPr="00553876">
        <w:rPr>
          <w:rFonts w:cs="Times New Roman"/>
          <w:sz w:val="28"/>
          <w:szCs w:val="28"/>
        </w:rPr>
        <w:t xml:space="preserve">option, you </w:t>
      </w:r>
      <w:r w:rsidR="00E14C4B" w:rsidRPr="00553876">
        <w:rPr>
          <w:rFonts w:cs="Times New Roman"/>
          <w:sz w:val="28"/>
          <w:szCs w:val="28"/>
        </w:rPr>
        <w:t>must</w:t>
      </w:r>
      <w:r w:rsidR="00B21E6D" w:rsidRPr="00553876">
        <w:rPr>
          <w:rFonts w:cs="Times New Roman"/>
          <w:sz w:val="28"/>
          <w:szCs w:val="28"/>
        </w:rPr>
        <w:t xml:space="preserve"> be given access. This </w:t>
      </w:r>
      <w:r w:rsidR="00B3707B" w:rsidRPr="00553876">
        <w:rPr>
          <w:rFonts w:cs="Times New Roman"/>
          <w:sz w:val="28"/>
          <w:szCs w:val="28"/>
        </w:rPr>
        <w:t>may</w:t>
      </w:r>
      <w:r w:rsidR="00B21E6D" w:rsidRPr="00553876">
        <w:rPr>
          <w:rFonts w:cs="Times New Roman"/>
          <w:sz w:val="28"/>
          <w:szCs w:val="28"/>
        </w:rPr>
        <w:t xml:space="preserve"> already have been done for you.  If you find that you do not have acces</w:t>
      </w:r>
      <w:r w:rsidR="00E14C4B" w:rsidRPr="00553876">
        <w:rPr>
          <w:rFonts w:cs="Times New Roman"/>
          <w:sz w:val="28"/>
          <w:szCs w:val="28"/>
        </w:rPr>
        <w:t xml:space="preserve">s, contact Yasmine King, Chief Technologist, </w:t>
      </w:r>
      <w:r w:rsidR="00B21E6D" w:rsidRPr="00553876">
        <w:rPr>
          <w:rFonts w:cs="Times New Roman"/>
          <w:sz w:val="28"/>
          <w:szCs w:val="28"/>
        </w:rPr>
        <w:t>Blood Bank</w:t>
      </w:r>
      <w:r w:rsidR="00E14C4B" w:rsidRPr="00553876">
        <w:rPr>
          <w:rFonts w:cs="Times New Roman"/>
          <w:sz w:val="28"/>
          <w:szCs w:val="28"/>
        </w:rPr>
        <w:t xml:space="preserve"> by phone (724-2932) or by email.  </w:t>
      </w:r>
    </w:p>
    <w:p w:rsidR="00B3707B" w:rsidRPr="00553876" w:rsidRDefault="00B3707B" w:rsidP="00B21E6D">
      <w:pPr>
        <w:jc w:val="center"/>
        <w:rPr>
          <w:b/>
          <w:sz w:val="36"/>
          <w:szCs w:val="36"/>
        </w:rPr>
      </w:pPr>
    </w:p>
    <w:p w:rsidR="004B7927" w:rsidRPr="00B21E6D" w:rsidRDefault="004B7927" w:rsidP="00B2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72">
        <w:rPr>
          <w:b/>
          <w:sz w:val="36"/>
          <w:szCs w:val="36"/>
        </w:rPr>
        <w:lastRenderedPageBreak/>
        <w:t>TEG Citrix access</w:t>
      </w:r>
    </w:p>
    <w:p w:rsidR="004B7927" w:rsidRDefault="004B7927" w:rsidP="004B7927">
      <w:pPr>
        <w:jc w:val="center"/>
      </w:pPr>
      <w:r>
        <w:t>Login to bswportal.sw.org</w:t>
      </w:r>
    </w:p>
    <w:p w:rsidR="004B7927" w:rsidRDefault="004B7927" w:rsidP="004B7927">
      <w:pPr>
        <w:jc w:val="center"/>
      </w:pPr>
      <w:r>
        <w:sym w:font="Wingdings" w:char="F0E2"/>
      </w:r>
    </w:p>
    <w:p w:rsidR="004B7927" w:rsidRDefault="004B7927" w:rsidP="004B7927">
      <w:pPr>
        <w:jc w:val="center"/>
      </w:pPr>
      <w:r>
        <w:t>Click on “</w:t>
      </w:r>
      <w:r w:rsidRPr="00E16772">
        <w:rPr>
          <w:b/>
          <w:sz w:val="36"/>
          <w:szCs w:val="36"/>
        </w:rPr>
        <w:t>+</w:t>
      </w:r>
      <w:r>
        <w:t>” sign on the middle left of the screen to add apps</w:t>
      </w:r>
    </w:p>
    <w:p w:rsidR="004B7927" w:rsidRDefault="004B7927" w:rsidP="004B7927">
      <w:pPr>
        <w:jc w:val="center"/>
      </w:pPr>
      <w:r>
        <w:sym w:font="Wingdings" w:char="F0E2"/>
      </w:r>
    </w:p>
    <w:p w:rsidR="004B7927" w:rsidRDefault="004B7927" w:rsidP="004B7927">
      <w:pPr>
        <w:jc w:val="center"/>
      </w:pPr>
      <w:r>
        <w:t>Select All Apps</w:t>
      </w:r>
    </w:p>
    <w:p w:rsidR="004B7927" w:rsidRDefault="004B7927" w:rsidP="004B7927">
      <w:pPr>
        <w:jc w:val="center"/>
      </w:pPr>
      <w:r>
        <w:sym w:font="Wingdings" w:char="F0E2"/>
      </w:r>
    </w:p>
    <w:p w:rsidR="004B7927" w:rsidRDefault="004B7927" w:rsidP="004B7927">
      <w:pPr>
        <w:jc w:val="center"/>
      </w:pPr>
      <w:r>
        <w:t>Click on the TEG icon to add to your favorites</w:t>
      </w:r>
    </w:p>
    <w:p w:rsidR="004B7927" w:rsidRDefault="004B7927" w:rsidP="004B7927">
      <w:pPr>
        <w:jc w:val="center"/>
      </w:pPr>
      <w:r>
        <w:rPr>
          <w:noProof/>
        </w:rPr>
        <w:drawing>
          <wp:inline distT="0" distB="0" distL="0" distR="0" wp14:anchorId="6D539DAF" wp14:editId="3BD523E8">
            <wp:extent cx="6062176" cy="3220278"/>
            <wp:effectExtent l="0" t="0" r="0" b="0"/>
            <wp:docPr id="1" name="Picture 1" descr="cid:image001.jpg@01D0F6C6.FEED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6C6.FEED5AB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47" cy="32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27" w:rsidRDefault="004B7927" w:rsidP="004B7927">
      <w:pPr>
        <w:jc w:val="center"/>
      </w:pPr>
      <w:r>
        <w:t>Select the TEG icon (double click)</w:t>
      </w:r>
    </w:p>
    <w:p w:rsidR="004B7927" w:rsidRDefault="004B7927" w:rsidP="004B7927">
      <w:pPr>
        <w:jc w:val="center"/>
      </w:pPr>
      <w:r>
        <w:sym w:font="Wingdings" w:char="F0E2"/>
      </w:r>
    </w:p>
    <w:p w:rsidR="004B7927" w:rsidRDefault="004B7927" w:rsidP="004B79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5352" wp14:editId="7EBC5B09">
                <wp:simplePos x="0" y="0"/>
                <wp:positionH relativeFrom="column">
                  <wp:posOffset>3775986</wp:posOffset>
                </wp:positionH>
                <wp:positionV relativeFrom="paragraph">
                  <wp:posOffset>641653</wp:posOffset>
                </wp:positionV>
                <wp:extent cx="2115047" cy="1403985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047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27" w:rsidRPr="00AA5861" w:rsidRDefault="004B7927" w:rsidP="004B7927">
                            <w:pPr>
                              <w:rPr>
                                <w:highlight w:val="yellow"/>
                              </w:rPr>
                            </w:pPr>
                            <w:r w:rsidRPr="00AA5861">
                              <w:rPr>
                                <w:highlight w:val="yellow"/>
                              </w:rPr>
                              <w:t xml:space="preserve">Select the Username: </w:t>
                            </w:r>
                            <w:proofErr w:type="spellStart"/>
                            <w:r w:rsidRPr="00AA5861">
                              <w:rPr>
                                <w:b/>
                                <w:highlight w:val="yellow"/>
                              </w:rPr>
                              <w:t>TegViewer</w:t>
                            </w:r>
                            <w:proofErr w:type="spellEnd"/>
                          </w:p>
                          <w:p w:rsidR="004B7927" w:rsidRDefault="004B7927" w:rsidP="004B7927">
                            <w:r w:rsidRPr="00AA5861">
                              <w:rPr>
                                <w:highlight w:val="yellow"/>
                              </w:rPr>
                              <w:t xml:space="preserve">Password: </w:t>
                            </w:r>
                            <w:r w:rsidRPr="00AA5861">
                              <w:rPr>
                                <w:b/>
                                <w:highlight w:val="yellow"/>
                              </w:rPr>
                              <w:t>viewer</w:t>
                            </w:r>
                            <w:r w:rsidRPr="00AA5861">
                              <w:rPr>
                                <w:highlight w:val="yellow"/>
                              </w:rPr>
                              <w:t xml:space="preserve"> (all lower case)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50.5pt;width:16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" fillcolor="white [3201]" strokecolor="#c0504d [3205]" strokeweight="2pt">
                <v:textbox style="mso-fit-shape-to-text:t">
                  <w:txbxContent>
                    <w:p w:rsidR="004B7927" w:rsidRPr="00AA5861" w:rsidRDefault="004B7927" w:rsidP="004B7927">
                      <w:pPr>
                        <w:rPr>
                          <w:highlight w:val="yellow"/>
                        </w:rPr>
                      </w:pPr>
                      <w:r w:rsidRPr="00AA5861">
                        <w:rPr>
                          <w:highlight w:val="yellow"/>
                        </w:rPr>
                        <w:t xml:space="preserve">Select the Username: </w:t>
                      </w:r>
                      <w:proofErr w:type="spellStart"/>
                      <w:r w:rsidRPr="00AA5861">
                        <w:rPr>
                          <w:b/>
                          <w:highlight w:val="yellow"/>
                        </w:rPr>
                        <w:t>TegViewer</w:t>
                      </w:r>
                      <w:proofErr w:type="spellEnd"/>
                    </w:p>
                    <w:p w:rsidR="004B7927" w:rsidRDefault="004B7927" w:rsidP="004B7927">
                      <w:r w:rsidRPr="00AA5861">
                        <w:rPr>
                          <w:highlight w:val="yellow"/>
                        </w:rPr>
                        <w:t xml:space="preserve">Password: </w:t>
                      </w:r>
                      <w:r w:rsidRPr="00AA5861">
                        <w:rPr>
                          <w:b/>
                          <w:highlight w:val="yellow"/>
                        </w:rPr>
                        <w:t>viewer</w:t>
                      </w:r>
                      <w:r w:rsidRPr="00AA5861">
                        <w:rPr>
                          <w:highlight w:val="yellow"/>
                        </w:rPr>
                        <w:t xml:space="preserve"> (all lower case)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rPr>
          <w:noProof/>
        </w:rPr>
        <w:drawing>
          <wp:inline distT="0" distB="0" distL="0" distR="0" wp14:anchorId="1AFD57FD" wp14:editId="04255829">
            <wp:extent cx="3093057" cy="208781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0989" cy="208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FA" w:rsidRDefault="00F849FA" w:rsidP="003E0397">
      <w:pPr>
        <w:rPr>
          <w:rFonts w:ascii="Times New Roman" w:hAnsi="Times New Roman" w:cs="Times New Roman"/>
          <w:sz w:val="24"/>
          <w:szCs w:val="24"/>
        </w:rPr>
      </w:pPr>
    </w:p>
    <w:p w:rsidR="00FB77EE" w:rsidRPr="00553876" w:rsidRDefault="00FB77EE" w:rsidP="003E0397">
      <w:pPr>
        <w:rPr>
          <w:rFonts w:cs="Times New Roman"/>
          <w:sz w:val="24"/>
          <w:szCs w:val="24"/>
        </w:rPr>
      </w:pPr>
      <w:r w:rsidRPr="00553876">
        <w:rPr>
          <w:rFonts w:cs="Times New Roman"/>
          <w:b/>
          <w:sz w:val="24"/>
          <w:szCs w:val="24"/>
        </w:rPr>
        <w:t>References</w:t>
      </w:r>
      <w:r w:rsidR="009B1252" w:rsidRPr="00553876">
        <w:rPr>
          <w:rFonts w:cs="Times New Roman"/>
          <w:sz w:val="24"/>
          <w:szCs w:val="24"/>
        </w:rPr>
        <w:t>/</w:t>
      </w:r>
      <w:r w:rsidR="009B1252" w:rsidRPr="00553876">
        <w:rPr>
          <w:rFonts w:cs="Times New Roman"/>
          <w:b/>
          <w:sz w:val="24"/>
          <w:szCs w:val="24"/>
        </w:rPr>
        <w:t>Acknowledgements</w:t>
      </w:r>
      <w:r w:rsidRPr="00553876">
        <w:rPr>
          <w:rFonts w:cs="Times New Roman"/>
          <w:sz w:val="24"/>
          <w:szCs w:val="24"/>
        </w:rPr>
        <w:t>:</w:t>
      </w:r>
    </w:p>
    <w:p w:rsidR="00FB77EE" w:rsidRPr="00553876" w:rsidRDefault="00FB77EE" w:rsidP="003E0397">
      <w:pPr>
        <w:rPr>
          <w:rFonts w:cs="Times New Roman"/>
          <w:sz w:val="24"/>
          <w:szCs w:val="24"/>
        </w:rPr>
      </w:pPr>
      <w:r w:rsidRPr="00553876">
        <w:rPr>
          <w:rFonts w:cs="Times New Roman"/>
          <w:sz w:val="24"/>
          <w:szCs w:val="24"/>
        </w:rPr>
        <w:t xml:space="preserve">Training material from </w:t>
      </w:r>
      <w:proofErr w:type="spellStart"/>
      <w:r w:rsidRPr="00553876">
        <w:rPr>
          <w:rFonts w:cs="Times New Roman"/>
          <w:sz w:val="24"/>
          <w:szCs w:val="24"/>
        </w:rPr>
        <w:t>Haemonetics</w:t>
      </w:r>
      <w:proofErr w:type="spellEnd"/>
      <w:r w:rsidRPr="00553876">
        <w:rPr>
          <w:rFonts w:cs="Times New Roman"/>
          <w:sz w:val="24"/>
          <w:szCs w:val="24"/>
        </w:rPr>
        <w:t xml:space="preserve"> Corporation</w:t>
      </w:r>
    </w:p>
    <w:p w:rsidR="00FB77EE" w:rsidRPr="00553876" w:rsidRDefault="00FB77EE" w:rsidP="003E0397">
      <w:pPr>
        <w:rPr>
          <w:rFonts w:cs="Times New Roman"/>
          <w:sz w:val="24"/>
          <w:szCs w:val="24"/>
        </w:rPr>
      </w:pPr>
      <w:r w:rsidRPr="00553876">
        <w:rPr>
          <w:rFonts w:cs="Times New Roman"/>
          <w:sz w:val="24"/>
          <w:szCs w:val="24"/>
        </w:rPr>
        <w:t xml:space="preserve">Explanatory material from Mr. Dan Mason, Technical Representative for </w:t>
      </w:r>
      <w:proofErr w:type="spellStart"/>
      <w:r w:rsidRPr="00553876">
        <w:rPr>
          <w:rFonts w:cs="Times New Roman"/>
          <w:sz w:val="24"/>
          <w:szCs w:val="24"/>
        </w:rPr>
        <w:t>Haemonetics</w:t>
      </w:r>
      <w:proofErr w:type="spellEnd"/>
    </w:p>
    <w:p w:rsidR="00FB77EE" w:rsidRPr="00553876" w:rsidRDefault="00FB77EE" w:rsidP="003E0397">
      <w:pPr>
        <w:rPr>
          <w:rFonts w:cs="Times New Roman"/>
          <w:sz w:val="24"/>
          <w:szCs w:val="24"/>
        </w:rPr>
      </w:pPr>
      <w:r w:rsidRPr="00553876">
        <w:rPr>
          <w:rFonts w:cs="Times New Roman"/>
          <w:sz w:val="24"/>
          <w:szCs w:val="24"/>
        </w:rPr>
        <w:t>Ordering a TEG section developed by Ms. Yasmine King</w:t>
      </w:r>
    </w:p>
    <w:p w:rsidR="00FB77EE" w:rsidRDefault="00FB77EE" w:rsidP="003E0397">
      <w:pPr>
        <w:rPr>
          <w:rFonts w:ascii="Times New Roman" w:hAnsi="Times New Roman" w:cs="Times New Roman"/>
          <w:sz w:val="24"/>
          <w:szCs w:val="24"/>
        </w:rPr>
      </w:pPr>
    </w:p>
    <w:sectPr w:rsidR="00FB77EE" w:rsidSect="00E9396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EAB"/>
    <w:multiLevelType w:val="hybridMultilevel"/>
    <w:tmpl w:val="C8FCFEAA"/>
    <w:lvl w:ilvl="0" w:tplc="D954FF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>
    <w:nsid w:val="05694717"/>
    <w:multiLevelType w:val="hybridMultilevel"/>
    <w:tmpl w:val="74D0DAE0"/>
    <w:lvl w:ilvl="0" w:tplc="3E6E5A62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3329D"/>
    <w:multiLevelType w:val="hybridMultilevel"/>
    <w:tmpl w:val="51E8C01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63DA4"/>
    <w:multiLevelType w:val="hybridMultilevel"/>
    <w:tmpl w:val="0B98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721D"/>
    <w:multiLevelType w:val="hybridMultilevel"/>
    <w:tmpl w:val="4A2CDF8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67243"/>
    <w:multiLevelType w:val="hybridMultilevel"/>
    <w:tmpl w:val="B820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471B"/>
    <w:multiLevelType w:val="hybridMultilevel"/>
    <w:tmpl w:val="E7D43074"/>
    <w:lvl w:ilvl="0" w:tplc="3E6E5A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EA6693"/>
    <w:multiLevelType w:val="hybridMultilevel"/>
    <w:tmpl w:val="CC9CF6F2"/>
    <w:lvl w:ilvl="0" w:tplc="3E6E5A6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244DE0"/>
    <w:multiLevelType w:val="hybridMultilevel"/>
    <w:tmpl w:val="672C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41719"/>
    <w:multiLevelType w:val="hybridMultilevel"/>
    <w:tmpl w:val="E9CCEA5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A222E9"/>
    <w:multiLevelType w:val="hybridMultilevel"/>
    <w:tmpl w:val="DBCE04B4"/>
    <w:lvl w:ilvl="0" w:tplc="519C43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A0325"/>
    <w:multiLevelType w:val="hybridMultilevel"/>
    <w:tmpl w:val="BC0834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E6"/>
    <w:rsid w:val="00065550"/>
    <w:rsid w:val="000D3940"/>
    <w:rsid w:val="0014769F"/>
    <w:rsid w:val="001D4EAD"/>
    <w:rsid w:val="00267696"/>
    <w:rsid w:val="002A504A"/>
    <w:rsid w:val="003012C2"/>
    <w:rsid w:val="00372C05"/>
    <w:rsid w:val="003E0397"/>
    <w:rsid w:val="00402BE1"/>
    <w:rsid w:val="004940A9"/>
    <w:rsid w:val="004B4546"/>
    <w:rsid w:val="004B7927"/>
    <w:rsid w:val="00514F08"/>
    <w:rsid w:val="00537EFB"/>
    <w:rsid w:val="00553876"/>
    <w:rsid w:val="006450DE"/>
    <w:rsid w:val="00660D91"/>
    <w:rsid w:val="008248BA"/>
    <w:rsid w:val="0088697E"/>
    <w:rsid w:val="00926BA2"/>
    <w:rsid w:val="00992AE0"/>
    <w:rsid w:val="009B1252"/>
    <w:rsid w:val="009F7CA6"/>
    <w:rsid w:val="00A24D98"/>
    <w:rsid w:val="00A47B90"/>
    <w:rsid w:val="00B045AC"/>
    <w:rsid w:val="00B21E6D"/>
    <w:rsid w:val="00B3707B"/>
    <w:rsid w:val="00B52000"/>
    <w:rsid w:val="00C64690"/>
    <w:rsid w:val="00C972E1"/>
    <w:rsid w:val="00CB7014"/>
    <w:rsid w:val="00CC23BD"/>
    <w:rsid w:val="00CC5BE6"/>
    <w:rsid w:val="00D10752"/>
    <w:rsid w:val="00DF51B5"/>
    <w:rsid w:val="00E14C4B"/>
    <w:rsid w:val="00E169B8"/>
    <w:rsid w:val="00E37F35"/>
    <w:rsid w:val="00E42104"/>
    <w:rsid w:val="00E93964"/>
    <w:rsid w:val="00EC6051"/>
    <w:rsid w:val="00F849FA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cid:image001.jpg@01D0F6C6.FEED5AB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site.sw.org/web/iwcontent/private/LabResources/pdf/Forms/TEG_Requisition_Form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Haemonetics Corporation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Haemonetics User</dc:creator>
  <cp:lastModifiedBy>Linda N. Moore</cp:lastModifiedBy>
  <cp:revision>4</cp:revision>
  <cp:lastPrinted>2015-11-19T18:10:00Z</cp:lastPrinted>
  <dcterms:created xsi:type="dcterms:W3CDTF">2016-01-05T19:19:00Z</dcterms:created>
  <dcterms:modified xsi:type="dcterms:W3CDTF">2016-01-07T15:02:00Z</dcterms:modified>
</cp:coreProperties>
</file>