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01F" w:rsidRPr="000C301F" w:rsidRDefault="000C301F" w:rsidP="000C301F">
      <w:pPr>
        <w:outlineLvl w:val="0"/>
        <w:rPr>
          <w:rFonts w:ascii="Tahoma" w:hAnsi="Tahoma" w:cs="Tahoma"/>
          <w:sz w:val="24"/>
          <w:szCs w:val="20"/>
        </w:rPr>
      </w:pPr>
      <w:r w:rsidRPr="000C301F">
        <w:rPr>
          <w:rFonts w:ascii="Tahoma" w:hAnsi="Tahoma" w:cs="Tahoma"/>
          <w:b/>
          <w:bCs/>
          <w:sz w:val="24"/>
          <w:szCs w:val="20"/>
        </w:rPr>
        <w:t>From:</w:t>
      </w:r>
      <w:r w:rsidRPr="000C301F">
        <w:rPr>
          <w:rFonts w:ascii="Tahoma" w:hAnsi="Tahoma" w:cs="Tahoma"/>
          <w:sz w:val="24"/>
          <w:szCs w:val="20"/>
        </w:rPr>
        <w:t xml:space="preserve"> Lavu, Navin D.O. </w:t>
      </w:r>
      <w:r w:rsidRPr="000C301F">
        <w:rPr>
          <w:rFonts w:ascii="Tahoma" w:hAnsi="Tahoma" w:cs="Tahoma"/>
          <w:sz w:val="24"/>
          <w:szCs w:val="20"/>
        </w:rPr>
        <w:br/>
      </w:r>
      <w:r w:rsidRPr="000C301F">
        <w:rPr>
          <w:rFonts w:ascii="Tahoma" w:hAnsi="Tahoma" w:cs="Tahoma"/>
          <w:b/>
          <w:bCs/>
          <w:sz w:val="24"/>
          <w:szCs w:val="20"/>
        </w:rPr>
        <w:t>Sent:</w:t>
      </w:r>
      <w:r w:rsidRPr="000C301F">
        <w:rPr>
          <w:rFonts w:ascii="Tahoma" w:hAnsi="Tahoma" w:cs="Tahoma"/>
          <w:sz w:val="24"/>
          <w:szCs w:val="20"/>
        </w:rPr>
        <w:t xml:space="preserve"> Thursday, May 21, 2015 2:53 PM</w:t>
      </w:r>
      <w:r w:rsidRPr="000C301F">
        <w:rPr>
          <w:rFonts w:ascii="Tahoma" w:hAnsi="Tahoma" w:cs="Tahoma"/>
          <w:sz w:val="24"/>
          <w:szCs w:val="20"/>
        </w:rPr>
        <w:br/>
      </w:r>
      <w:r w:rsidRPr="000C301F">
        <w:rPr>
          <w:rFonts w:ascii="Tahoma" w:hAnsi="Tahoma" w:cs="Tahoma"/>
          <w:b/>
          <w:bCs/>
          <w:sz w:val="24"/>
          <w:szCs w:val="20"/>
        </w:rPr>
        <w:t>To:</w:t>
      </w:r>
      <w:r w:rsidRPr="000C301F">
        <w:rPr>
          <w:rFonts w:ascii="Tahoma" w:hAnsi="Tahoma" w:cs="Tahoma"/>
          <w:sz w:val="24"/>
          <w:szCs w:val="20"/>
        </w:rPr>
        <w:t xml:space="preserve"> Temple Sr. Staff, CRNAs, Residents</w:t>
      </w:r>
      <w:r w:rsidRPr="000C301F">
        <w:rPr>
          <w:rFonts w:ascii="Tahoma" w:hAnsi="Tahoma" w:cs="Tahoma"/>
          <w:sz w:val="24"/>
          <w:szCs w:val="20"/>
        </w:rPr>
        <w:br/>
      </w:r>
      <w:r w:rsidRPr="000C301F">
        <w:rPr>
          <w:rFonts w:ascii="Tahoma" w:hAnsi="Tahoma" w:cs="Tahoma"/>
          <w:b/>
          <w:bCs/>
          <w:sz w:val="24"/>
          <w:szCs w:val="20"/>
        </w:rPr>
        <w:t>Subject:</w:t>
      </w:r>
      <w:r w:rsidRPr="000C301F">
        <w:rPr>
          <w:rFonts w:ascii="Tahoma" w:hAnsi="Tahoma" w:cs="Tahoma"/>
          <w:sz w:val="24"/>
          <w:szCs w:val="20"/>
        </w:rPr>
        <w:t xml:space="preserve"> Endoscopy Recovery Room Improvements</w:t>
      </w:r>
    </w:p>
    <w:p w:rsidR="000C301F" w:rsidRPr="000C301F" w:rsidRDefault="000C301F" w:rsidP="000C301F">
      <w:pPr>
        <w:rPr>
          <w:sz w:val="28"/>
        </w:rPr>
      </w:pPr>
    </w:p>
    <w:p w:rsidR="000C301F" w:rsidRPr="000C301F" w:rsidRDefault="000C301F" w:rsidP="000C301F">
      <w:pPr>
        <w:rPr>
          <w:color w:val="1F497D"/>
          <w:sz w:val="28"/>
        </w:rPr>
      </w:pPr>
    </w:p>
    <w:p w:rsidR="000C301F" w:rsidRPr="000C301F" w:rsidRDefault="000C301F" w:rsidP="000C301F">
      <w:pPr>
        <w:rPr>
          <w:color w:val="1F497D"/>
          <w:sz w:val="28"/>
        </w:rPr>
      </w:pPr>
      <w:r w:rsidRPr="000C301F">
        <w:rPr>
          <w:color w:val="1F497D"/>
          <w:sz w:val="28"/>
        </w:rPr>
        <w:t>In response to some near misses in the endoscopy recovery area, anesthesia and endoscopy has collaborated to improve the consistency of care in the recovery area of endoscopy.</w:t>
      </w:r>
    </w:p>
    <w:p w:rsidR="000C301F" w:rsidRPr="000C301F" w:rsidRDefault="000C301F" w:rsidP="000C301F">
      <w:pPr>
        <w:rPr>
          <w:color w:val="1F497D"/>
          <w:sz w:val="28"/>
        </w:rPr>
      </w:pPr>
    </w:p>
    <w:p w:rsidR="000C301F" w:rsidRPr="000C301F" w:rsidRDefault="000C301F" w:rsidP="000C301F">
      <w:pPr>
        <w:pStyle w:val="ListParagraph"/>
        <w:numPr>
          <w:ilvl w:val="0"/>
          <w:numId w:val="1"/>
        </w:numPr>
        <w:rPr>
          <w:color w:val="1F497D"/>
          <w:sz w:val="28"/>
        </w:rPr>
      </w:pPr>
      <w:r w:rsidRPr="000C301F">
        <w:rPr>
          <w:color w:val="1F497D"/>
          <w:sz w:val="28"/>
        </w:rPr>
        <w:t>STOP signs indicating “patient must be reevaluated by anesthesia before disch</w:t>
      </w:r>
      <w:r>
        <w:rPr>
          <w:color w:val="1F497D"/>
          <w:sz w:val="28"/>
        </w:rPr>
        <w:t>arge”</w:t>
      </w:r>
      <w:r w:rsidRPr="000C301F">
        <w:rPr>
          <w:color w:val="1F497D"/>
          <w:sz w:val="28"/>
        </w:rPr>
        <w:t xml:space="preserve"> will be used in recovery when needed, along with the RN using the associated dry erase board to note any pertinent information</w:t>
      </w:r>
      <w:proofErr w:type="gramStart"/>
      <w:r w:rsidRPr="000C301F">
        <w:rPr>
          <w:color w:val="1F497D"/>
          <w:sz w:val="28"/>
        </w:rPr>
        <w:t>  (</w:t>
      </w:r>
      <w:proofErr w:type="gramEnd"/>
      <w:r w:rsidRPr="000C301F">
        <w:rPr>
          <w:color w:val="1F497D"/>
          <w:sz w:val="28"/>
        </w:rPr>
        <w:t>i.e. Dr. Lavu needs to talk to patient after awake).</w:t>
      </w:r>
    </w:p>
    <w:p w:rsidR="000C301F" w:rsidRPr="000C301F" w:rsidRDefault="000C301F" w:rsidP="000C301F">
      <w:pPr>
        <w:ind w:left="720"/>
        <w:rPr>
          <w:color w:val="1F497D"/>
          <w:sz w:val="28"/>
        </w:rPr>
      </w:pPr>
      <w:r w:rsidRPr="000C301F">
        <w:rPr>
          <w:color w:val="1F497D"/>
          <w:sz w:val="28"/>
        </w:rPr>
        <w:t>The front-liner or anesthesiologist should alert the recovery room RN if a further anesthetic evaluation is needed before discharge.</w:t>
      </w:r>
    </w:p>
    <w:p w:rsidR="000C301F" w:rsidRPr="000C301F" w:rsidRDefault="000C301F" w:rsidP="000C301F">
      <w:pPr>
        <w:rPr>
          <w:color w:val="1F497D"/>
          <w:sz w:val="28"/>
        </w:rPr>
      </w:pPr>
      <w:r w:rsidRPr="000C301F">
        <w:rPr>
          <w:color w:val="1F497D"/>
          <w:sz w:val="28"/>
        </w:rPr>
        <w:t xml:space="preserve">        </w:t>
      </w:r>
    </w:p>
    <w:p w:rsidR="000C301F" w:rsidRPr="000C301F" w:rsidRDefault="000C301F" w:rsidP="000C301F">
      <w:pPr>
        <w:pStyle w:val="ListParagraph"/>
        <w:numPr>
          <w:ilvl w:val="0"/>
          <w:numId w:val="1"/>
        </w:numPr>
        <w:rPr>
          <w:color w:val="1F497D"/>
          <w:sz w:val="28"/>
        </w:rPr>
      </w:pPr>
      <w:r w:rsidRPr="000C301F">
        <w:rPr>
          <w:color w:val="1F497D"/>
          <w:sz w:val="28"/>
        </w:rPr>
        <w:t xml:space="preserve">30 min minimum recovery time for general anesthesia unless anesthesiologist dictates otherwise.  </w:t>
      </w:r>
    </w:p>
    <w:p w:rsidR="000C301F" w:rsidRPr="000C301F" w:rsidRDefault="000C301F" w:rsidP="000C301F">
      <w:pPr>
        <w:ind w:left="360"/>
        <w:rPr>
          <w:color w:val="1F497D"/>
          <w:sz w:val="28"/>
        </w:rPr>
      </w:pPr>
    </w:p>
    <w:p w:rsidR="000C301F" w:rsidRPr="000C301F" w:rsidRDefault="000C301F" w:rsidP="000C301F">
      <w:pPr>
        <w:pStyle w:val="ListParagraph"/>
        <w:numPr>
          <w:ilvl w:val="0"/>
          <w:numId w:val="1"/>
        </w:numPr>
        <w:rPr>
          <w:color w:val="1F497D"/>
          <w:sz w:val="28"/>
        </w:rPr>
      </w:pPr>
      <w:r w:rsidRPr="000C301F">
        <w:rPr>
          <w:color w:val="1F497D"/>
          <w:sz w:val="28"/>
        </w:rPr>
        <w:t>ICU patients will need better coordination (especially on weekend) between GI/ICU/Anesthesia re</w:t>
      </w:r>
      <w:r>
        <w:rPr>
          <w:color w:val="1F497D"/>
          <w:sz w:val="28"/>
        </w:rPr>
        <w:t>garding</w:t>
      </w:r>
      <w:r w:rsidRPr="000C301F">
        <w:rPr>
          <w:color w:val="1F497D"/>
          <w:sz w:val="28"/>
        </w:rPr>
        <w:t xml:space="preserve"> whether safe to bring a patient to endoscopy. This will be somewhat facilitated by the RN getting report of patients status/</w:t>
      </w:r>
      <w:proofErr w:type="spellStart"/>
      <w:r w:rsidRPr="000C301F">
        <w:rPr>
          <w:color w:val="1F497D"/>
          <w:sz w:val="28"/>
        </w:rPr>
        <w:t>gtt’s</w:t>
      </w:r>
      <w:proofErr w:type="spellEnd"/>
      <w:r w:rsidRPr="000C301F">
        <w:rPr>
          <w:color w:val="1F497D"/>
          <w:sz w:val="28"/>
        </w:rPr>
        <w:t>/</w:t>
      </w:r>
      <w:proofErr w:type="spellStart"/>
      <w:r w:rsidRPr="000C301F">
        <w:rPr>
          <w:color w:val="1F497D"/>
          <w:sz w:val="28"/>
        </w:rPr>
        <w:t>etc</w:t>
      </w:r>
      <w:proofErr w:type="spellEnd"/>
      <w:r w:rsidRPr="000C301F">
        <w:rPr>
          <w:color w:val="1F497D"/>
          <w:sz w:val="28"/>
        </w:rPr>
        <w:t xml:space="preserve"> before calling for transport.  Further discussion at the combined GI/Anesthesia M &amp; M in August where more standardized solutions can be discussed.</w:t>
      </w:r>
    </w:p>
    <w:p w:rsidR="000C301F" w:rsidRPr="000C301F" w:rsidRDefault="000C301F" w:rsidP="000C301F">
      <w:pPr>
        <w:pStyle w:val="ListParagraph"/>
        <w:rPr>
          <w:color w:val="1F497D"/>
          <w:sz w:val="28"/>
        </w:rPr>
      </w:pPr>
    </w:p>
    <w:p w:rsidR="000C301F" w:rsidRPr="000C301F" w:rsidRDefault="000C301F" w:rsidP="000C301F">
      <w:pPr>
        <w:pStyle w:val="ListParagraph"/>
        <w:numPr>
          <w:ilvl w:val="0"/>
          <w:numId w:val="1"/>
        </w:numPr>
        <w:rPr>
          <w:color w:val="1F497D"/>
          <w:sz w:val="28"/>
        </w:rPr>
      </w:pPr>
      <w:r>
        <w:rPr>
          <w:color w:val="1F497D"/>
          <w:sz w:val="28"/>
        </w:rPr>
        <w:t>Finally, when needed</w:t>
      </w:r>
      <w:r w:rsidRPr="000C301F">
        <w:rPr>
          <w:color w:val="1F497D"/>
          <w:sz w:val="28"/>
        </w:rPr>
        <w:t xml:space="preserve"> for complicated patients or patients who have had long/complicated procedures, we can use the PACU for recovery.  That is, if the PACU is available and if the Senior Staff Anesthesiologist deems this necessary.  The final call must be made by the Senior Staff member in those circumstances.  </w:t>
      </w:r>
    </w:p>
    <w:p w:rsidR="000C301F" w:rsidRDefault="000C301F" w:rsidP="000C301F"/>
    <w:p w:rsidR="000C301F" w:rsidRDefault="000C301F" w:rsidP="000C301F"/>
    <w:p w:rsidR="000C301F" w:rsidRDefault="000C301F" w:rsidP="000C301F">
      <w:r>
        <w:t>Navin Lavu, D.O.</w:t>
      </w:r>
    </w:p>
    <w:p w:rsidR="000C301F" w:rsidRDefault="000C301F" w:rsidP="000C301F">
      <w:r>
        <w:t>Director of Endoscopic Anesthesia Services</w:t>
      </w:r>
    </w:p>
    <w:p w:rsidR="000C301F" w:rsidRDefault="000C301F" w:rsidP="000C301F">
      <w:r>
        <w:t>Baylor Scott &amp; White Healthcare</w:t>
      </w:r>
    </w:p>
    <w:p w:rsidR="000C301F" w:rsidRDefault="000C301F" w:rsidP="000C301F">
      <w:r>
        <w:t>Assistant Professor of Anesthesiology</w:t>
      </w:r>
    </w:p>
    <w:p w:rsidR="000C301F" w:rsidRDefault="000C301F" w:rsidP="000C301F">
      <w:r>
        <w:t>Texas A&amp;M Health Science Center College of Medicine</w:t>
      </w:r>
    </w:p>
    <w:p w:rsidR="000C301F" w:rsidRDefault="000C301F" w:rsidP="000C301F">
      <w:r>
        <w:t>Temple Main Campus</w:t>
      </w:r>
      <w:bookmarkStart w:id="0" w:name="_GoBack"/>
      <w:bookmarkEnd w:id="0"/>
    </w:p>
    <w:p w:rsidR="000C301F" w:rsidRDefault="000C301F" w:rsidP="000C301F">
      <w:r>
        <w:rPr>
          <w:noProof/>
        </w:rPr>
        <w:drawing>
          <wp:inline distT="0" distB="0" distL="0" distR="0">
            <wp:extent cx="1605915" cy="269875"/>
            <wp:effectExtent l="0" t="0" r="0" b="0"/>
            <wp:docPr id="1" name="Picture 1" descr="http://www.mybaylorscottandwhite.com/News/PublishingImages/BSWH_Logo_RGB_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ybaylorscottandwhite.com/News/PublishingImages/BSWH_Logo_RGB_210.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605915" cy="269875"/>
                    </a:xfrm>
                    <a:prstGeom prst="rect">
                      <a:avLst/>
                    </a:prstGeom>
                    <a:noFill/>
                    <a:ln>
                      <a:noFill/>
                    </a:ln>
                  </pic:spPr>
                </pic:pic>
              </a:graphicData>
            </a:graphic>
          </wp:inline>
        </w:drawing>
      </w:r>
    </w:p>
    <w:p w:rsidR="000C301F" w:rsidRDefault="000C301F" w:rsidP="000C301F"/>
    <w:sectPr w:rsidR="000C301F" w:rsidSect="000C301F">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C3418"/>
    <w:multiLevelType w:val="hybridMultilevel"/>
    <w:tmpl w:val="292A9C22"/>
    <w:lvl w:ilvl="0" w:tplc="C5944114">
      <w:start w:val="1"/>
      <w:numFmt w:val="decimal"/>
      <w:lvlText w:val="%1."/>
      <w:lvlJc w:val="left"/>
      <w:pPr>
        <w:ind w:left="720" w:hanging="360"/>
      </w:pPr>
      <w:rPr>
        <w:color w:val="1F497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01F"/>
    <w:rsid w:val="000C301F"/>
    <w:rsid w:val="000E2F37"/>
    <w:rsid w:val="003526F0"/>
    <w:rsid w:val="009C03DC"/>
    <w:rsid w:val="00D63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01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01F"/>
    <w:pPr>
      <w:ind w:left="720"/>
    </w:pPr>
  </w:style>
  <w:style w:type="paragraph" w:styleId="BalloonText">
    <w:name w:val="Balloon Text"/>
    <w:basedOn w:val="Normal"/>
    <w:link w:val="BalloonTextChar"/>
    <w:uiPriority w:val="99"/>
    <w:semiHidden/>
    <w:unhideWhenUsed/>
    <w:rsid w:val="000C301F"/>
    <w:rPr>
      <w:rFonts w:ascii="Tahoma" w:hAnsi="Tahoma" w:cs="Tahoma"/>
      <w:sz w:val="16"/>
      <w:szCs w:val="16"/>
    </w:rPr>
  </w:style>
  <w:style w:type="character" w:customStyle="1" w:styleId="BalloonTextChar">
    <w:name w:val="Balloon Text Char"/>
    <w:basedOn w:val="DefaultParagraphFont"/>
    <w:link w:val="BalloonText"/>
    <w:uiPriority w:val="99"/>
    <w:semiHidden/>
    <w:rsid w:val="000C30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01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01F"/>
    <w:pPr>
      <w:ind w:left="720"/>
    </w:pPr>
  </w:style>
  <w:style w:type="paragraph" w:styleId="BalloonText">
    <w:name w:val="Balloon Text"/>
    <w:basedOn w:val="Normal"/>
    <w:link w:val="BalloonTextChar"/>
    <w:uiPriority w:val="99"/>
    <w:semiHidden/>
    <w:unhideWhenUsed/>
    <w:rsid w:val="000C301F"/>
    <w:rPr>
      <w:rFonts w:ascii="Tahoma" w:hAnsi="Tahoma" w:cs="Tahoma"/>
      <w:sz w:val="16"/>
      <w:szCs w:val="16"/>
    </w:rPr>
  </w:style>
  <w:style w:type="character" w:customStyle="1" w:styleId="BalloonTextChar">
    <w:name w:val="Balloon Text Char"/>
    <w:basedOn w:val="DefaultParagraphFont"/>
    <w:link w:val="BalloonText"/>
    <w:uiPriority w:val="99"/>
    <w:semiHidden/>
    <w:rsid w:val="000C30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07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image001.jpg@01D093D5.D05039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Scott &amp; White Healthcare</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N. Moore</dc:creator>
  <cp:lastModifiedBy>Linda N. Moore</cp:lastModifiedBy>
  <cp:revision>1</cp:revision>
  <dcterms:created xsi:type="dcterms:W3CDTF">2015-05-21T21:10:00Z</dcterms:created>
  <dcterms:modified xsi:type="dcterms:W3CDTF">2015-05-21T21:15:00Z</dcterms:modified>
</cp:coreProperties>
</file>