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6C" w:rsidRDefault="00F3226C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Notes on placement of cardiac lines</w:t>
      </w:r>
    </w:p>
    <w:p w:rsidR="00F3226C" w:rsidRDefault="00F3226C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Contributed June 2014 by Rita Torng</w:t>
      </w:r>
      <w:bookmarkStart w:id="0" w:name="_GoBack"/>
      <w:bookmarkEnd w:id="0"/>
    </w:p>
    <w:p w:rsidR="00F3226C" w:rsidRDefault="00F3226C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BE4C38" w:rsidRDefault="00BE4C38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How to place an introducer: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Time-out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Take dilator out and place into white port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Attach stopcock on end with two blue caps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Clamp blue thing, do not flush with anything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Change needle on syringe, test syringe plunger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Get wire ready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Place cover on ultrasound probe (make sure ultrasound had jelly)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Place rubber band on ultrasound probe</w:t>
      </w:r>
    </w:p>
    <w:p w:rsidR="00BE4C38" w:rsidRDefault="00BE4C38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Find IJ, squish down to confirm that it's a vein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Visualize carotid artery and do not poke there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Place needle on skin and visualize tissue distortion above IJ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Poke skin with needle parallel to ultrasound, perpendicular to skin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Once you're through the skin, aspirate slowly as you advance as you visualize all structures on ultrasound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Once you feel a loss of resistance and see blood in the syringe, drop the ultrasound probe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Lower the angle of the needle and bring it to the external meatus as you continue to aspirate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Once you have demonstrated free flow, secure your left hand on the angle of the mandible then grab the needle firmly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Untwist the syringe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Without looking up, grab the wire and pass it to 22-23 cm - "Feel for resistance, listen for arrhythmias" - WCC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Remove the needle without pulling out the wire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Visualize the wire with the ultrasound probe in the short and long axis (it helps to go down to the clavicle</w:t>
      </w:r>
      <w:r w:rsidR="0044637D">
        <w:rPr>
          <w:rFonts w:ascii="Arial" w:hAnsi="Arial" w:cs="Arial"/>
          <w:color w:val="1A1A1A"/>
          <w:sz w:val="26"/>
          <w:szCs w:val="26"/>
        </w:rPr>
        <w:t>)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Make a generous skin nick with the scalpel along the wire, away from the carotid, then hold pressure with gauze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Thread the introducer on the wire until the wire comes out from the other end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With your left hand, pull up on the angle of the mandible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With your right hand, hold the introducer near the tip and advance forcefully (there should not be resistance)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You should feel two pops (after the second one, advance about 1 cm) and by then, the introducer/dilator should be halfway in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With your left hand, advance the introducer in one swift move while holding the dilator and wire with your right hand without advancing them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Withdraw the dilator and wire completely while holding the introducer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hubbed</w:t>
      </w:r>
      <w:proofErr w:type="spellEnd"/>
    </w:p>
    <w:p w:rsidR="00BE4C38" w:rsidRPr="00BE4C38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Open the blue clamp and the most distal port of the stopcock to let the blood </w:t>
      </w:r>
      <w:r w:rsidRPr="00BE4C38">
        <w:rPr>
          <w:rFonts w:ascii="Arial" w:hAnsi="Arial" w:cs="Arial"/>
          <w:color w:val="1A1A1A"/>
          <w:sz w:val="26"/>
          <w:szCs w:val="26"/>
        </w:rPr>
        <w:lastRenderedPageBreak/>
        <w:t>flow back, then close the stopcock and clamp</w:t>
      </w:r>
    </w:p>
    <w:p w:rsidR="00873485" w:rsidRDefault="00BE4C38" w:rsidP="00BE4C3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900" w:hanging="54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Place your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biopatch</w:t>
      </w:r>
      <w:proofErr w:type="spellEnd"/>
      <w:r w:rsidRPr="00BE4C38">
        <w:rPr>
          <w:rFonts w:ascii="Arial" w:hAnsi="Arial" w:cs="Arial"/>
          <w:color w:val="1A1A1A"/>
          <w:sz w:val="26"/>
          <w:szCs w:val="26"/>
        </w:rPr>
        <w:t xml:space="preserve"> at the hub and suture the line in place</w:t>
      </w:r>
    </w:p>
    <w:p w:rsidR="00873485" w:rsidRDefault="00873485" w:rsidP="0087348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873485" w:rsidRDefault="00873485" w:rsidP="0087348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With WEJ, you always transduce!</w:t>
      </w:r>
    </w:p>
    <w:p w:rsidR="00873485" w:rsidRP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Use the needle with the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a</w:t>
      </w:r>
      <w:r w:rsidRPr="00873485">
        <w:rPr>
          <w:rFonts w:ascii="Arial" w:hAnsi="Arial" w:cs="Arial"/>
          <w:color w:val="1A1A1A"/>
          <w:sz w:val="26"/>
          <w:szCs w:val="26"/>
        </w:rPr>
        <w:t>ngiocath</w:t>
      </w:r>
      <w:proofErr w:type="spellEnd"/>
      <w:r w:rsidRPr="00873485">
        <w:rPr>
          <w:rFonts w:ascii="Arial" w:hAnsi="Arial" w:cs="Arial"/>
          <w:color w:val="1A1A1A"/>
          <w:sz w:val="26"/>
          <w:szCs w:val="26"/>
        </w:rPr>
        <w:t xml:space="preserve"> over it</w:t>
      </w:r>
    </w:p>
    <w:p w:rsid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Once you are in the IJ, thread the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angiocath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and remove the needle</w:t>
      </w:r>
    </w:p>
    <w:p w:rsid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Connect the IV tubing with a 3 mL syringe at the end</w:t>
      </w:r>
    </w:p>
    <w:p w:rsid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Withdraw blood slowly to fill the tubing while holding the tubing below the heart</w:t>
      </w:r>
    </w:p>
    <w:p w:rsid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Disconnect the syringe and hold the tubing straight up in the air</w:t>
      </w:r>
    </w:p>
    <w:p w:rsid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Hopefully, the column of blood will fall and not be pulsatile</w:t>
      </w:r>
    </w:p>
    <w:p w:rsid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Reconnect the syringe, disconnect from the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angiocath</w:t>
      </w:r>
      <w:proofErr w:type="spellEnd"/>
    </w:p>
    <w:p w:rsidR="00BE4C38" w:rsidRPr="00873485" w:rsidRDefault="00873485" w:rsidP="0087348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Thread the wire through the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angiocath</w:t>
      </w:r>
      <w:proofErr w:type="spellEnd"/>
      <w:r>
        <w:rPr>
          <w:rFonts w:ascii="Arial" w:hAnsi="Arial" w:cs="Arial"/>
          <w:color w:val="1A1A1A"/>
          <w:sz w:val="26"/>
          <w:szCs w:val="26"/>
        </w:rPr>
        <w:t>, see step 10 above</w:t>
      </w:r>
    </w:p>
    <w:p w:rsidR="00BE4C38" w:rsidRDefault="00BE4C38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BE4C38" w:rsidRDefault="00BE4C38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How to float a Swan:</w:t>
      </w:r>
    </w:p>
    <w:p w:rsidR="00BE4C38" w:rsidRPr="00BE4C38" w:rsidRDefault="00BE4C38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** A</w:t>
      </w:r>
      <w:r w:rsidRPr="00BE4C38">
        <w:rPr>
          <w:rFonts w:ascii="Arial" w:hAnsi="Arial" w:cs="Arial"/>
          <w:color w:val="1A1A1A"/>
          <w:sz w:val="26"/>
          <w:szCs w:val="26"/>
        </w:rPr>
        <w:t>lways keep the natural curve of the Swan</w:t>
      </w:r>
      <w:r>
        <w:rPr>
          <w:rFonts w:ascii="Arial" w:hAnsi="Arial" w:cs="Arial"/>
          <w:color w:val="1A1A1A"/>
          <w:sz w:val="26"/>
          <w:szCs w:val="26"/>
        </w:rPr>
        <w:t xml:space="preserve"> **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Pull out the plunger until it stops, then attach it to the balloon port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Remove the blue protection on the tip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Place the tip of the Swan through the small hole of the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swandom</w:t>
      </w:r>
      <w:proofErr w:type="spellEnd"/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Advance the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swandom's</w:t>
      </w:r>
      <w:proofErr w:type="spellEnd"/>
      <w:r w:rsidRPr="00BE4C38">
        <w:rPr>
          <w:rFonts w:ascii="Arial" w:hAnsi="Arial" w:cs="Arial"/>
          <w:color w:val="1A1A1A"/>
          <w:sz w:val="26"/>
          <w:szCs w:val="26"/>
        </w:rPr>
        <w:t xml:space="preserve"> distal end to about 70 cm and lock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Stretch the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swandom</w:t>
      </w:r>
      <w:proofErr w:type="spellEnd"/>
      <w:r w:rsidRPr="00BE4C38">
        <w:rPr>
          <w:rFonts w:ascii="Arial" w:hAnsi="Arial" w:cs="Arial"/>
          <w:color w:val="1A1A1A"/>
          <w:sz w:val="26"/>
          <w:szCs w:val="26"/>
        </w:rPr>
        <w:t xml:space="preserve"> very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very</w:t>
      </w:r>
      <w:proofErr w:type="spellEnd"/>
      <w:r w:rsidRPr="00BE4C38">
        <w:rPr>
          <w:rFonts w:ascii="Arial" w:hAnsi="Arial" w:cs="Arial"/>
          <w:color w:val="1A1A1A"/>
          <w:sz w:val="26"/>
          <w:szCs w:val="26"/>
        </w:rPr>
        <w:t xml:space="preserve"> slightly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Hand the distal end of the Swan with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swandom</w:t>
      </w:r>
      <w:proofErr w:type="spellEnd"/>
      <w:r w:rsidRPr="00BE4C38">
        <w:rPr>
          <w:rFonts w:ascii="Arial" w:hAnsi="Arial" w:cs="Arial"/>
          <w:color w:val="1A1A1A"/>
          <w:sz w:val="26"/>
          <w:szCs w:val="26"/>
        </w:rPr>
        <w:t xml:space="preserve"> in place to your attending who will flush all the ports on the Swan and test the balloon</w:t>
      </w:r>
      <w:r w:rsidR="0044637D">
        <w:rPr>
          <w:rFonts w:ascii="Arial" w:hAnsi="Arial" w:cs="Arial"/>
          <w:color w:val="1A1A1A"/>
          <w:sz w:val="26"/>
          <w:szCs w:val="26"/>
        </w:rPr>
        <w:t xml:space="preserve"> (WCC will make you say “balloon up please!”)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Occlude the distal end and watch your PA tracing go up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Insert the Swan to 20 cm and watch for the PA tracing to resemble the CVP tracing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81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Confidently say "balloon up please!"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While watching the monitor, float the Swan until you see an RV tracing (should be about 30 cm)</w:t>
      </w:r>
    </w:p>
    <w:p w:rsidR="00BE4C38" w:rsidRPr="0044637D" w:rsidRDefault="00BE4C38" w:rsidP="0044637D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</w:t>
      </w:r>
      <w:r w:rsidRPr="00BE4C38">
        <w:rPr>
          <w:rFonts w:ascii="Arial" w:hAnsi="Arial" w:cs="Arial"/>
          <w:color w:val="1A1A1A"/>
          <w:sz w:val="26"/>
          <w:szCs w:val="26"/>
        </w:rPr>
        <w:t>lways be mindful of how deep you are because your attending will</w:t>
      </w:r>
      <w:r w:rsidR="0044637D">
        <w:rPr>
          <w:rFonts w:ascii="Arial" w:hAnsi="Arial" w:cs="Arial"/>
          <w:color w:val="1A1A1A"/>
          <w:sz w:val="26"/>
          <w:szCs w:val="26"/>
        </w:rPr>
        <w:t xml:space="preserve"> </w:t>
      </w:r>
      <w:r w:rsidRPr="0044637D">
        <w:rPr>
          <w:rFonts w:ascii="Arial" w:hAnsi="Arial" w:cs="Arial"/>
          <w:color w:val="1A1A1A"/>
          <w:sz w:val="26"/>
          <w:szCs w:val="26"/>
        </w:rPr>
        <w:t>ask and you don't want to float to the colon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Continue floating the Swan until to you see a PA tracing, usually around 40-43 cm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Advance an extra 2-3 cm per your attending</w:t>
      </w:r>
    </w:p>
    <w:p w:rsidR="0044637D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Make sure you still have a PA waveform</w:t>
      </w:r>
    </w:p>
    <w:p w:rsidR="00BE4C38" w:rsidRPr="00BE4C38" w:rsidRDefault="0044637D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Confidently say “balloon down please!”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Double-lock the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Swandom</w:t>
      </w:r>
      <w:proofErr w:type="spellEnd"/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Check again that you have a PA waveform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Pull on the introducer hub to make sure it is secure, then tug on the Swan (not the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swandom</w:t>
      </w:r>
      <w:proofErr w:type="spellEnd"/>
      <w:r w:rsidRPr="00BE4C38">
        <w:rPr>
          <w:rFonts w:ascii="Arial" w:hAnsi="Arial" w:cs="Arial"/>
          <w:color w:val="1A1A1A"/>
          <w:sz w:val="26"/>
          <w:szCs w:val="26"/>
        </w:rPr>
        <w:t>) to make sure it is locked in place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 xml:space="preserve">Place your </w:t>
      </w:r>
      <w:proofErr w:type="spellStart"/>
      <w:r w:rsidRPr="00BE4C38">
        <w:rPr>
          <w:rFonts w:ascii="Arial" w:hAnsi="Arial" w:cs="Arial"/>
          <w:color w:val="1A1A1A"/>
          <w:sz w:val="26"/>
          <w:szCs w:val="26"/>
        </w:rPr>
        <w:t>tegaderm</w:t>
      </w:r>
      <w:proofErr w:type="spellEnd"/>
      <w:r w:rsidRPr="00BE4C38">
        <w:rPr>
          <w:rFonts w:ascii="Arial" w:hAnsi="Arial" w:cs="Arial"/>
          <w:color w:val="1A1A1A"/>
          <w:sz w:val="26"/>
          <w:szCs w:val="26"/>
        </w:rPr>
        <w:t xml:space="preserve"> on both the introducer and the Swan</w:t>
      </w:r>
    </w:p>
    <w:p w:rsidR="00BE4C38" w:rsidRPr="00BE4C38" w:rsidRDefault="00BE4C38" w:rsidP="00BE4C38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ind w:left="810" w:hanging="450"/>
        <w:rPr>
          <w:rFonts w:ascii="Arial" w:hAnsi="Arial" w:cs="Arial"/>
          <w:color w:val="1A1A1A"/>
          <w:sz w:val="26"/>
          <w:szCs w:val="26"/>
        </w:rPr>
      </w:pPr>
      <w:r w:rsidRPr="00BE4C38">
        <w:rPr>
          <w:rFonts w:ascii="Arial" w:hAnsi="Arial" w:cs="Arial"/>
          <w:color w:val="1A1A1A"/>
          <w:sz w:val="26"/>
          <w:szCs w:val="26"/>
        </w:rPr>
        <w:t>Drapes down!</w:t>
      </w:r>
    </w:p>
    <w:p w:rsidR="00BE4C38" w:rsidRDefault="00BE4C38" w:rsidP="00BE4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316B04" w:rsidRDefault="00BE4C38" w:rsidP="00BE4C38">
      <w:r>
        <w:rPr>
          <w:rFonts w:ascii="Arial" w:hAnsi="Arial" w:cs="Arial"/>
          <w:color w:val="1A1A1A"/>
          <w:sz w:val="26"/>
          <w:szCs w:val="26"/>
        </w:rPr>
        <w:lastRenderedPageBreak/>
        <w:t>Congratulations, you did not rupture the pulmonary artery!</w:t>
      </w:r>
    </w:p>
    <w:sectPr w:rsidR="00316B04" w:rsidSect="00873485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826"/>
    <w:multiLevelType w:val="hybridMultilevel"/>
    <w:tmpl w:val="21AAD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5D21"/>
    <w:multiLevelType w:val="hybridMultilevel"/>
    <w:tmpl w:val="856AD832"/>
    <w:lvl w:ilvl="0" w:tplc="6246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1505"/>
    <w:multiLevelType w:val="hybridMultilevel"/>
    <w:tmpl w:val="228EE592"/>
    <w:lvl w:ilvl="0" w:tplc="079AE964">
      <w:start w:val="5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D5477"/>
    <w:multiLevelType w:val="hybridMultilevel"/>
    <w:tmpl w:val="2E665DB8"/>
    <w:lvl w:ilvl="0" w:tplc="EAFAFF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A2CD7"/>
    <w:multiLevelType w:val="hybridMultilevel"/>
    <w:tmpl w:val="000652C2"/>
    <w:lvl w:ilvl="0" w:tplc="6246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11A4C"/>
    <w:multiLevelType w:val="hybridMultilevel"/>
    <w:tmpl w:val="174ABCC6"/>
    <w:lvl w:ilvl="0" w:tplc="18DC0F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5238D"/>
    <w:multiLevelType w:val="hybridMultilevel"/>
    <w:tmpl w:val="DB7A6A14"/>
    <w:lvl w:ilvl="0" w:tplc="6246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3653"/>
    <w:multiLevelType w:val="hybridMultilevel"/>
    <w:tmpl w:val="B918406C"/>
    <w:lvl w:ilvl="0" w:tplc="18DC0F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38"/>
    <w:rsid w:val="004155D1"/>
    <w:rsid w:val="0044637D"/>
    <w:rsid w:val="00873485"/>
    <w:rsid w:val="009532F7"/>
    <w:rsid w:val="00BE4C38"/>
    <w:rsid w:val="00F322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Torng</dc:creator>
  <cp:lastModifiedBy>Vacula, Benjamin B M.D.</cp:lastModifiedBy>
  <cp:revision>2</cp:revision>
  <dcterms:created xsi:type="dcterms:W3CDTF">2014-08-27T16:26:00Z</dcterms:created>
  <dcterms:modified xsi:type="dcterms:W3CDTF">2014-08-27T16:26:00Z</dcterms:modified>
</cp:coreProperties>
</file>