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E3" w:rsidRPr="000B77A3" w:rsidRDefault="005364E3" w:rsidP="00762B1F">
      <w:pPr>
        <w:pStyle w:val="DefaultStyle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0B77A3">
        <w:rPr>
          <w:rFonts w:ascii="Times New Roman" w:hAnsi="Times New Roman"/>
          <w:b/>
          <w:sz w:val="28"/>
          <w:szCs w:val="28"/>
          <w:u w:val="single"/>
        </w:rPr>
        <w:t>Department of Anesthesiology</w:t>
      </w:r>
      <w:r w:rsidR="005854DC" w:rsidRPr="000B77A3">
        <w:rPr>
          <w:rFonts w:ascii="Times New Roman" w:hAnsi="Times New Roman"/>
          <w:b/>
          <w:sz w:val="28"/>
          <w:szCs w:val="28"/>
          <w:u w:val="single"/>
        </w:rPr>
        <w:t xml:space="preserve"> Acute Pain Management Service</w:t>
      </w:r>
      <w:r w:rsidR="00403374" w:rsidRPr="000B77A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03374" w:rsidRPr="000B77A3" w:rsidRDefault="00403374" w:rsidP="00762B1F">
      <w:pPr>
        <w:pStyle w:val="DefaultStyle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7A3">
        <w:rPr>
          <w:rFonts w:ascii="Times New Roman" w:hAnsi="Times New Roman"/>
          <w:b/>
          <w:sz w:val="28"/>
          <w:szCs w:val="28"/>
          <w:u w:val="single"/>
        </w:rPr>
        <w:t>Antithrombotics and Intrathecal/Epidural Neuraxial Access</w:t>
      </w:r>
    </w:p>
    <w:tbl>
      <w:tblPr>
        <w:tblStyle w:val="TableGrid"/>
        <w:tblW w:w="11520" w:type="dxa"/>
        <w:tblInd w:w="288" w:type="dxa"/>
        <w:tblLook w:val="04A0" w:firstRow="1" w:lastRow="0" w:firstColumn="1" w:lastColumn="0" w:noHBand="0" w:noVBand="1"/>
      </w:tblPr>
      <w:tblGrid>
        <w:gridCol w:w="2700"/>
        <w:gridCol w:w="3150"/>
        <w:gridCol w:w="2160"/>
        <w:gridCol w:w="3510"/>
      </w:tblGrid>
      <w:tr w:rsidR="00D30C00" w:rsidRPr="000B77A3" w:rsidTr="00762B1F">
        <w:tc>
          <w:tcPr>
            <w:tcW w:w="11520" w:type="dxa"/>
            <w:gridSpan w:val="4"/>
          </w:tcPr>
          <w:p w:rsidR="000C3B20" w:rsidRPr="000B77A3" w:rsidRDefault="009555F3" w:rsidP="00762B1F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The following are </w:t>
            </w:r>
            <w:r w:rsidR="005364E3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Acute Pain Management Service</w:t>
            </w: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364E3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uidelines. They are based on the ASRA Evidence-Based Guidelines (Third Edition) and updates. Individual patient needs may demand variance from these guidelines</w:t>
            </w:r>
            <w:r w:rsidR="006B6483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depending on impaired renal function </w:t>
            </w:r>
            <w:r w:rsidR="00B747CE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and/</w:t>
            </w:r>
            <w:r w:rsidR="006B6483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 other considerations</w:t>
            </w: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0C3B20" w:rsidRPr="000B77A3" w:rsidRDefault="000C3B20" w:rsidP="00762B1F">
            <w:pPr>
              <w:autoSpaceDE w:val="0"/>
              <w:autoSpaceDN w:val="0"/>
              <w:spacing w:before="60" w:line="36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Heparin and Low Molecular Weight Heparin</w:t>
            </w:r>
          </w:p>
        </w:tc>
      </w:tr>
      <w:tr w:rsidR="00C626ED" w:rsidRPr="000B77A3" w:rsidTr="00C626ED">
        <w:tc>
          <w:tcPr>
            <w:tcW w:w="2700" w:type="dxa"/>
          </w:tcPr>
          <w:p w:rsidR="000C3B20" w:rsidRPr="000B77A3" w:rsidRDefault="000C3B20" w:rsidP="00762B1F">
            <w:pPr>
              <w:autoSpaceDE w:val="0"/>
              <w:autoSpaceDN w:val="0"/>
              <w:ind w:right="-883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Agent</w:t>
            </w:r>
          </w:p>
        </w:tc>
        <w:tc>
          <w:tcPr>
            <w:tcW w:w="315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Stop Time Before Catheter placement or Removal</w:t>
            </w:r>
          </w:p>
        </w:tc>
        <w:tc>
          <w:tcPr>
            <w:tcW w:w="2160" w:type="dxa"/>
          </w:tcPr>
          <w:p w:rsidR="000C3B20" w:rsidRPr="000B77A3" w:rsidRDefault="000C3B20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Restart Time After Cath Placement</w:t>
            </w:r>
            <w:r w:rsidR="00C626ED"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Removal</w:t>
            </w:r>
          </w:p>
        </w:tc>
        <w:tc>
          <w:tcPr>
            <w:tcW w:w="3510" w:type="dxa"/>
          </w:tcPr>
          <w:p w:rsidR="000C3B20" w:rsidRPr="000B77A3" w:rsidRDefault="00BE76E3" w:rsidP="00EB51D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Monitoring Parameters</w:t>
            </w:r>
          </w:p>
        </w:tc>
      </w:tr>
      <w:tr w:rsidR="00C626ED" w:rsidRPr="000B77A3" w:rsidTr="00C626ED">
        <w:tc>
          <w:tcPr>
            <w:tcW w:w="2700" w:type="dxa"/>
          </w:tcPr>
          <w:p w:rsidR="00A51BEE" w:rsidRPr="000B77A3" w:rsidRDefault="000C3B20" w:rsidP="00A51BE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Unfractionated Heparin Treatment</w:t>
            </w:r>
            <w:r w:rsidR="00A51BEE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(IV)</w:t>
            </w:r>
          </w:p>
        </w:tc>
        <w:tc>
          <w:tcPr>
            <w:tcW w:w="3150" w:type="dxa"/>
          </w:tcPr>
          <w:p w:rsidR="00692BBF" w:rsidRPr="000B77A3" w:rsidRDefault="00692BBF" w:rsidP="00361BF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2-4 hours after last </w:t>
            </w:r>
            <w:r w:rsidR="0066799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H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eparin dose </w:t>
            </w:r>
            <w:r w:rsidR="00361BF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and normal aPTT</w:t>
            </w:r>
          </w:p>
        </w:tc>
        <w:tc>
          <w:tcPr>
            <w:tcW w:w="216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 hour</w:t>
            </w:r>
          </w:p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:rsidR="000C3B20" w:rsidRPr="000B77A3" w:rsidRDefault="00E97161" w:rsidP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aPTT, Platelets</w:t>
            </w:r>
            <w:r w:rsidR="00464155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if patient on heparin &gt;4 days</w:t>
            </w:r>
          </w:p>
          <w:p w:rsidR="00692BBF" w:rsidRPr="000B77A3" w:rsidRDefault="00692BBF" w:rsidP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Do not combine with other antiplatelet agents</w:t>
            </w:r>
          </w:p>
        </w:tc>
      </w:tr>
      <w:tr w:rsidR="00C626ED" w:rsidRPr="000B77A3" w:rsidTr="00C626ED">
        <w:tc>
          <w:tcPr>
            <w:tcW w:w="2700" w:type="dxa"/>
          </w:tcPr>
          <w:p w:rsidR="000C3B20" w:rsidRPr="000B77A3" w:rsidRDefault="00692BBF" w:rsidP="00A51BE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Unfractionated Heparin</w:t>
            </w:r>
            <w:r w:rsidR="000C3B2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Prophylaxis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A51BEE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BID or T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ID)</w:t>
            </w:r>
          </w:p>
        </w:tc>
        <w:tc>
          <w:tcPr>
            <w:tcW w:w="3150" w:type="dxa"/>
          </w:tcPr>
          <w:p w:rsidR="000C3B20" w:rsidRPr="000B77A3" w:rsidRDefault="00692BBF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 contraindication</w:t>
            </w:r>
          </w:p>
        </w:tc>
        <w:tc>
          <w:tcPr>
            <w:tcW w:w="216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 hour</w:t>
            </w:r>
          </w:p>
        </w:tc>
        <w:tc>
          <w:tcPr>
            <w:tcW w:w="3510" w:type="dxa"/>
          </w:tcPr>
          <w:p w:rsidR="00464155" w:rsidRPr="000B77A3" w:rsidRDefault="00B747CE" w:rsidP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aPTT if indic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ated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F26975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Platelets</w:t>
            </w:r>
            <w:r w:rsidR="00464155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if on hep &gt;4 days</w:t>
            </w:r>
          </w:p>
          <w:p w:rsidR="00692BBF" w:rsidRPr="000B77A3" w:rsidRDefault="00692BBF" w:rsidP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Do not combine with other antiplatelet agents</w:t>
            </w:r>
          </w:p>
        </w:tc>
      </w:tr>
      <w:tr w:rsidR="00C626ED" w:rsidRPr="000B77A3" w:rsidTr="00C626ED">
        <w:tc>
          <w:tcPr>
            <w:tcW w:w="2700" w:type="dxa"/>
          </w:tcPr>
          <w:p w:rsidR="00692BBF" w:rsidRPr="000B77A3" w:rsidRDefault="00692BBF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Unfractionated Heparin</w:t>
            </w:r>
          </w:p>
          <w:p w:rsidR="00300A9D" w:rsidRPr="000B77A3" w:rsidRDefault="00300A9D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Systemic Intraoperative</w:t>
            </w:r>
          </w:p>
        </w:tc>
        <w:tc>
          <w:tcPr>
            <w:tcW w:w="3150" w:type="dxa"/>
          </w:tcPr>
          <w:p w:rsidR="00692BBF" w:rsidRPr="000B77A3" w:rsidRDefault="00361BF8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2-4 hours after last heparin dose and normal aPTT</w:t>
            </w:r>
          </w:p>
        </w:tc>
        <w:tc>
          <w:tcPr>
            <w:tcW w:w="2160" w:type="dxa"/>
          </w:tcPr>
          <w:p w:rsidR="00692BBF" w:rsidRPr="000B77A3" w:rsidRDefault="00692BBF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 hour</w:t>
            </w:r>
          </w:p>
        </w:tc>
        <w:tc>
          <w:tcPr>
            <w:tcW w:w="3510" w:type="dxa"/>
          </w:tcPr>
          <w:p w:rsidR="00692BBF" w:rsidRPr="000B77A3" w:rsidRDefault="00692BBF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aPTT, Platelets if patient on heparin &gt;4 days</w:t>
            </w:r>
          </w:p>
          <w:p w:rsidR="00692BBF" w:rsidRPr="000B77A3" w:rsidRDefault="00692BBF" w:rsidP="001E110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Do not combine with other antiplatelet agents</w:t>
            </w:r>
          </w:p>
        </w:tc>
      </w:tr>
      <w:tr w:rsidR="00C626ED" w:rsidRPr="000B77A3" w:rsidTr="00C626ED">
        <w:tc>
          <w:tcPr>
            <w:tcW w:w="2700" w:type="dxa"/>
          </w:tcPr>
          <w:p w:rsidR="002B24F7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Enoxaparin [Lovenox®] </w:t>
            </w:r>
          </w:p>
          <w:p w:rsidR="00464155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Treatment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64155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 mg/kg Q12H or</w:t>
            </w:r>
          </w:p>
          <w:p w:rsidR="00464155" w:rsidRPr="000B77A3" w:rsidRDefault="00464155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1.5 mg/kg Q</w:t>
            </w:r>
            <w:r w:rsidR="00DA267A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24H</w:t>
            </w:r>
          </w:p>
        </w:tc>
        <w:tc>
          <w:tcPr>
            <w:tcW w:w="315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hours</w:t>
            </w:r>
          </w:p>
        </w:tc>
        <w:tc>
          <w:tcPr>
            <w:tcW w:w="2160" w:type="dxa"/>
          </w:tcPr>
          <w:p w:rsidR="00403374" w:rsidRPr="000B77A3" w:rsidRDefault="00464155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4 hours</w:t>
            </w:r>
          </w:p>
          <w:p w:rsidR="00464155" w:rsidRPr="000B77A3" w:rsidRDefault="00464155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:rsidR="00403374" w:rsidRPr="000B77A3" w:rsidRDefault="00403374" w:rsidP="00E9716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Enoxaparin [Lovenox®] Prophylaxis</w:t>
            </w:r>
            <w:r w:rsidR="00B747CE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361BF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40 mg 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Q24H</w:t>
            </w:r>
            <w:r w:rsidR="00B747CE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:rsidR="00403374" w:rsidRPr="000B77A3" w:rsidRDefault="00403374" w:rsidP="000B77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sz w:val="18"/>
                <w:szCs w:val="18"/>
              </w:rPr>
              <w:t>12 hours</w:t>
            </w:r>
          </w:p>
        </w:tc>
        <w:tc>
          <w:tcPr>
            <w:tcW w:w="2160" w:type="dxa"/>
          </w:tcPr>
          <w:p w:rsidR="00403374" w:rsidRPr="000B77A3" w:rsidRDefault="00DA267A" w:rsidP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hours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if atraumatic</w:t>
            </w:r>
          </w:p>
          <w:p w:rsidR="00464155" w:rsidRPr="000B77A3" w:rsidRDefault="0046415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ou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rs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if bloody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300A9D" w:rsidRPr="000B77A3" w:rsidRDefault="00300A9D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Fondaparinux [Arixtra®]</w:t>
            </w:r>
          </w:p>
          <w:p w:rsidR="00300A9D" w:rsidRPr="000B77A3" w:rsidRDefault="00300A9D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Prophylaxis/Treatment</w:t>
            </w:r>
          </w:p>
        </w:tc>
        <w:tc>
          <w:tcPr>
            <w:tcW w:w="3150" w:type="dxa"/>
          </w:tcPr>
          <w:p w:rsidR="00300A9D" w:rsidRPr="000B77A3" w:rsidRDefault="00300A9D" w:rsidP="00300A9D">
            <w:pPr>
              <w:tabs>
                <w:tab w:val="left" w:pos="109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 indwelling catheter</w:t>
            </w:r>
          </w:p>
        </w:tc>
        <w:tc>
          <w:tcPr>
            <w:tcW w:w="2160" w:type="dxa"/>
          </w:tcPr>
          <w:p w:rsidR="00300A9D" w:rsidRPr="000B77A3" w:rsidRDefault="00300A9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Recommend against </w:t>
            </w:r>
          </w:p>
        </w:tc>
        <w:tc>
          <w:tcPr>
            <w:tcW w:w="3510" w:type="dxa"/>
          </w:tcPr>
          <w:p w:rsidR="00300A9D" w:rsidRPr="000B77A3" w:rsidRDefault="00300A9D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For single shots, must use single needle pass with atraumatic needle placement</w:t>
            </w:r>
          </w:p>
        </w:tc>
      </w:tr>
      <w:tr w:rsidR="00C626ED" w:rsidRPr="000B77A3" w:rsidTr="00C626ED">
        <w:tc>
          <w:tcPr>
            <w:tcW w:w="2700" w:type="dxa"/>
          </w:tcPr>
          <w:p w:rsidR="00D17F90" w:rsidRPr="000B77A3" w:rsidRDefault="00DA267A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Dalteparin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Fragmin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®]</w:t>
            </w:r>
          </w:p>
          <w:p w:rsidR="00D17F90" w:rsidRPr="000B77A3" w:rsidRDefault="002B24F7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Prophylaxis/</w:t>
            </w:r>
            <w:r w:rsidR="00D17F9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Treatment</w:t>
            </w:r>
          </w:p>
          <w:p w:rsidR="00DA267A" w:rsidRPr="000B77A3" w:rsidRDefault="00DA267A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120 units/kg Q12H</w:t>
            </w:r>
          </w:p>
          <w:p w:rsidR="00DA267A" w:rsidRPr="000B77A3" w:rsidRDefault="00DA267A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200 units/kg Q24H</w:t>
            </w:r>
          </w:p>
        </w:tc>
        <w:tc>
          <w:tcPr>
            <w:tcW w:w="3150" w:type="dxa"/>
          </w:tcPr>
          <w:p w:rsidR="00D17F90" w:rsidRPr="000B77A3" w:rsidRDefault="00DA267A" w:rsidP="00E7385F">
            <w:pPr>
              <w:tabs>
                <w:tab w:val="left" w:pos="109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hours</w:t>
            </w:r>
          </w:p>
        </w:tc>
        <w:tc>
          <w:tcPr>
            <w:tcW w:w="2160" w:type="dxa"/>
          </w:tcPr>
          <w:p w:rsidR="00D17F90" w:rsidRPr="000B77A3" w:rsidRDefault="00B747CE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hours</w:t>
            </w:r>
          </w:p>
        </w:tc>
        <w:tc>
          <w:tcPr>
            <w:tcW w:w="3510" w:type="dxa"/>
          </w:tcPr>
          <w:p w:rsidR="00D17F90" w:rsidRPr="000B77A3" w:rsidRDefault="00D17F90" w:rsidP="00F2697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2B24F7" w:rsidRPr="000B77A3" w:rsidRDefault="00B747CE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Tinzaparin</w:t>
            </w:r>
            <w:r w:rsidR="00300A9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[Innohep®]</w:t>
            </w:r>
          </w:p>
          <w:p w:rsidR="00B747CE" w:rsidRPr="000B77A3" w:rsidRDefault="002B24F7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Prophylaxis/Treatment</w:t>
            </w:r>
          </w:p>
          <w:p w:rsidR="00B747CE" w:rsidRPr="000B77A3" w:rsidDel="00DA267A" w:rsidRDefault="00B747CE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175 units/kg Q24H</w:t>
            </w:r>
          </w:p>
        </w:tc>
        <w:tc>
          <w:tcPr>
            <w:tcW w:w="3150" w:type="dxa"/>
          </w:tcPr>
          <w:p w:rsidR="00B747CE" w:rsidRPr="000B77A3" w:rsidDel="00DA267A" w:rsidRDefault="00B747CE" w:rsidP="00E7385F">
            <w:pPr>
              <w:tabs>
                <w:tab w:val="left" w:pos="109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hours</w:t>
            </w:r>
          </w:p>
        </w:tc>
        <w:tc>
          <w:tcPr>
            <w:tcW w:w="2160" w:type="dxa"/>
          </w:tcPr>
          <w:p w:rsidR="00B747CE" w:rsidRPr="000B77A3" w:rsidRDefault="00B747CE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 hours</w:t>
            </w:r>
          </w:p>
        </w:tc>
        <w:tc>
          <w:tcPr>
            <w:tcW w:w="3510" w:type="dxa"/>
          </w:tcPr>
          <w:p w:rsidR="00B747CE" w:rsidRPr="000B77A3" w:rsidDel="00DA267A" w:rsidRDefault="00B747CE" w:rsidP="00F2697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0C3B20" w:rsidRPr="000B77A3" w:rsidRDefault="000C3B20" w:rsidP="00762B1F">
            <w:pPr>
              <w:autoSpaceDE w:val="0"/>
              <w:autoSpaceDN w:val="0"/>
              <w:spacing w:before="60" w:line="36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Direct Thrombin Inhibitors</w:t>
            </w:r>
            <w:r w:rsidR="00C626ED"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r w:rsidR="00C626ED" w:rsidRPr="000B77A3">
              <w:rPr>
                <w:rFonts w:ascii="Times New Roman" w:hAnsi="Times New Roman" w:cs="Times New Roman"/>
                <w:b/>
                <w:bCs/>
                <w:i/>
                <w:caps/>
                <w:sz w:val="18"/>
                <w:szCs w:val="18"/>
              </w:rPr>
              <w:t>(both single shots and catheters contraindicated)</w:t>
            </w: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Argatroban [Argatroban®]</w:t>
            </w:r>
          </w:p>
        </w:tc>
        <w:tc>
          <w:tcPr>
            <w:tcW w:w="315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216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Bivalirudin* [Angiomax®]</w:t>
            </w:r>
          </w:p>
        </w:tc>
        <w:tc>
          <w:tcPr>
            <w:tcW w:w="3150" w:type="dxa"/>
          </w:tcPr>
          <w:p w:rsidR="00403374" w:rsidRPr="000B77A3" w:rsidRDefault="006B6483" w:rsidP="007F295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216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Desirudin* [Iprivask®]</w:t>
            </w:r>
          </w:p>
        </w:tc>
        <w:tc>
          <w:tcPr>
            <w:tcW w:w="3150" w:type="dxa"/>
          </w:tcPr>
          <w:p w:rsidR="00403374" w:rsidRPr="000B77A3" w:rsidRDefault="006B6483" w:rsidP="00A802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216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1C4301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Lepirudin* [Refludan®]</w:t>
            </w:r>
          </w:p>
        </w:tc>
        <w:tc>
          <w:tcPr>
            <w:tcW w:w="315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216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Recommend against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0C3B20" w:rsidRPr="000B77A3" w:rsidRDefault="000C3B20" w:rsidP="00762B1F">
            <w:pPr>
              <w:autoSpaceDE w:val="0"/>
              <w:autoSpaceDN w:val="0"/>
              <w:spacing w:before="60" w:line="36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Glycoprotein IIb/IIIa Inhibitors</w:t>
            </w:r>
            <w:r w:rsidR="0066799D"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(</w:t>
            </w:r>
            <w:r w:rsidR="0066799D" w:rsidRPr="000B77A3">
              <w:rPr>
                <w:rFonts w:ascii="Times New Roman" w:hAnsi="Times New Roman" w:cs="Times New Roman"/>
                <w:b/>
                <w:bCs/>
                <w:i/>
                <w:caps/>
                <w:sz w:val="18"/>
                <w:szCs w:val="18"/>
              </w:rPr>
              <w:t>Contraindicated within 4 weeks of surgery</w:t>
            </w:r>
            <w:r w:rsidR="0066799D"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)</w:t>
            </w: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Abciximab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[Reopro®]</w:t>
            </w:r>
          </w:p>
        </w:tc>
        <w:tc>
          <w:tcPr>
            <w:tcW w:w="315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24-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48 hours</w:t>
            </w:r>
          </w:p>
        </w:tc>
        <w:tc>
          <w:tcPr>
            <w:tcW w:w="2160" w:type="dxa"/>
          </w:tcPr>
          <w:p w:rsidR="00B747CE" w:rsidRPr="000B77A3" w:rsidRDefault="004033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applicable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aPTT, ACT</w:t>
            </w: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403374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Eptifibitide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[Integrelin®]</w:t>
            </w:r>
          </w:p>
        </w:tc>
        <w:tc>
          <w:tcPr>
            <w:tcW w:w="315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4-8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hours</w:t>
            </w:r>
          </w:p>
        </w:tc>
        <w:tc>
          <w:tcPr>
            <w:tcW w:w="2160" w:type="dxa"/>
          </w:tcPr>
          <w:p w:rsidR="00B747CE" w:rsidRPr="000B77A3" w:rsidRDefault="004033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applicable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aPTT, PT</w:t>
            </w: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2B24F7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Ti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rofiban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[Aggrastat®]</w:t>
            </w:r>
          </w:p>
        </w:tc>
        <w:tc>
          <w:tcPr>
            <w:tcW w:w="3150" w:type="dxa"/>
          </w:tcPr>
          <w:p w:rsidR="00403374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4-8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hours </w:t>
            </w:r>
          </w:p>
        </w:tc>
        <w:tc>
          <w:tcPr>
            <w:tcW w:w="2160" w:type="dxa"/>
          </w:tcPr>
          <w:p w:rsidR="00B747CE" w:rsidRPr="000B77A3" w:rsidRDefault="00403374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applicable</w:t>
            </w:r>
          </w:p>
        </w:tc>
        <w:tc>
          <w:tcPr>
            <w:tcW w:w="3510" w:type="dxa"/>
          </w:tcPr>
          <w:p w:rsidR="00403374" w:rsidRPr="000B77A3" w:rsidRDefault="00403374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PLT</w:t>
            </w: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0C3B20" w:rsidRPr="000B77A3" w:rsidRDefault="000C3B20" w:rsidP="00762B1F">
            <w:pPr>
              <w:autoSpaceDE w:val="0"/>
              <w:autoSpaceDN w:val="0"/>
              <w:spacing w:before="60" w:line="36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Or</w:t>
            </w:r>
            <w:r w:rsidR="005C1918"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A</w:t>
            </w: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l Anticoagulants</w:t>
            </w:r>
          </w:p>
        </w:tc>
      </w:tr>
      <w:tr w:rsidR="00C626ED" w:rsidRPr="000B77A3" w:rsidTr="00C626ED">
        <w:tc>
          <w:tcPr>
            <w:tcW w:w="2700" w:type="dxa"/>
          </w:tcPr>
          <w:p w:rsidR="00D17F90" w:rsidRPr="000B77A3" w:rsidRDefault="000C3B20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Apixaban</w:t>
            </w:r>
            <w:r w:rsidR="00D17F9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[Eliquis®]</w:t>
            </w:r>
          </w:p>
        </w:tc>
        <w:tc>
          <w:tcPr>
            <w:tcW w:w="3150" w:type="dxa"/>
          </w:tcPr>
          <w:p w:rsidR="000C3B20" w:rsidRPr="000B77A3" w:rsidRDefault="006B6483" w:rsidP="00E7385F">
            <w:pPr>
              <w:spacing w:before="2" w:line="206" w:lineRule="exact"/>
              <w:ind w:right="445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3 days</w:t>
            </w:r>
          </w:p>
        </w:tc>
        <w:tc>
          <w:tcPr>
            <w:tcW w:w="216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6 hours</w:t>
            </w:r>
          </w:p>
        </w:tc>
        <w:tc>
          <w:tcPr>
            <w:tcW w:w="3510" w:type="dxa"/>
          </w:tcPr>
          <w:p w:rsidR="000C3B20" w:rsidRPr="000B77A3" w:rsidRDefault="00E97161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required</w:t>
            </w:r>
          </w:p>
        </w:tc>
      </w:tr>
      <w:tr w:rsidR="00C626ED" w:rsidRPr="000B77A3" w:rsidTr="00C626ED">
        <w:tc>
          <w:tcPr>
            <w:tcW w:w="270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Dabigatran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[Pradaxa®]</w:t>
            </w:r>
          </w:p>
        </w:tc>
        <w:tc>
          <w:tcPr>
            <w:tcW w:w="3150" w:type="dxa"/>
          </w:tcPr>
          <w:p w:rsidR="00AB7D94" w:rsidRPr="000B77A3" w:rsidRDefault="00E168D1" w:rsidP="00AB7D94">
            <w:pPr>
              <w:spacing w:before="2"/>
              <w:ind w:right="-20"/>
              <w:rPr>
                <w:rFonts w:ascii="Times New Roman" w:eastAsia="Arial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u w:color="000000"/>
              </w:rPr>
              <w:t>5</w:t>
            </w:r>
            <w:r w:rsidR="006B6483" w:rsidRPr="000B77A3">
              <w:rPr>
                <w:rFonts w:ascii="Times New Roman" w:eastAsia="Arial" w:hAnsi="Times New Roman" w:cs="Times New Roman"/>
                <w:sz w:val="18"/>
                <w:szCs w:val="18"/>
                <w:u w:color="000000"/>
              </w:rPr>
              <w:t xml:space="preserve"> days</w:t>
            </w:r>
            <w:r w:rsidR="00CD3D68">
              <w:rPr>
                <w:rFonts w:ascii="Times New Roman" w:eastAsia="Arial" w:hAnsi="Times New Roman" w:cs="Times New Roman"/>
                <w:sz w:val="18"/>
                <w:szCs w:val="18"/>
                <w:u w:color="000000"/>
              </w:rPr>
              <w:t>, 7 days if renal impairment</w:t>
            </w:r>
          </w:p>
        </w:tc>
        <w:tc>
          <w:tcPr>
            <w:tcW w:w="2160" w:type="dxa"/>
          </w:tcPr>
          <w:p w:rsidR="000C3B20" w:rsidRPr="000B77A3" w:rsidRDefault="000C3B20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6 hours</w:t>
            </w:r>
          </w:p>
        </w:tc>
        <w:tc>
          <w:tcPr>
            <w:tcW w:w="3510" w:type="dxa"/>
          </w:tcPr>
          <w:p w:rsidR="000C3B20" w:rsidRPr="000B77A3" w:rsidRDefault="00E97161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required</w:t>
            </w:r>
          </w:p>
        </w:tc>
      </w:tr>
      <w:tr w:rsidR="00C626ED" w:rsidRPr="000B77A3" w:rsidTr="00C626ED">
        <w:tc>
          <w:tcPr>
            <w:tcW w:w="2700" w:type="dxa"/>
          </w:tcPr>
          <w:p w:rsidR="00D17F90" w:rsidRPr="000B77A3" w:rsidRDefault="00D17F90" w:rsidP="00B747C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Rivaroxaban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[Xarelto®]</w:t>
            </w:r>
          </w:p>
        </w:tc>
        <w:tc>
          <w:tcPr>
            <w:tcW w:w="3150" w:type="dxa"/>
          </w:tcPr>
          <w:p w:rsidR="00D17F90" w:rsidRPr="000B77A3" w:rsidRDefault="006B6483" w:rsidP="00EB3509">
            <w:pPr>
              <w:autoSpaceDE w:val="0"/>
              <w:autoSpaceDN w:val="0"/>
              <w:ind w:right="-20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3 days</w:t>
            </w:r>
          </w:p>
        </w:tc>
        <w:tc>
          <w:tcPr>
            <w:tcW w:w="2160" w:type="dxa"/>
          </w:tcPr>
          <w:p w:rsidR="00D17F90" w:rsidRPr="000B77A3" w:rsidRDefault="006B6483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6 hours</w:t>
            </w:r>
          </w:p>
        </w:tc>
        <w:tc>
          <w:tcPr>
            <w:tcW w:w="3510" w:type="dxa"/>
          </w:tcPr>
          <w:p w:rsidR="00D17F90" w:rsidRPr="000B77A3" w:rsidRDefault="00F26975" w:rsidP="00E7385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required</w:t>
            </w:r>
          </w:p>
        </w:tc>
      </w:tr>
      <w:tr w:rsidR="00C626ED" w:rsidRPr="000B77A3" w:rsidTr="00C626ED">
        <w:tc>
          <w:tcPr>
            <w:tcW w:w="2700" w:type="dxa"/>
          </w:tcPr>
          <w:p w:rsidR="00361BF8" w:rsidRPr="000B77A3" w:rsidRDefault="00361BF8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Edoxaban</w:t>
            </w:r>
          </w:p>
        </w:tc>
        <w:tc>
          <w:tcPr>
            <w:tcW w:w="3150" w:type="dxa"/>
          </w:tcPr>
          <w:p w:rsidR="00361BF8" w:rsidRPr="000B77A3" w:rsidRDefault="00361BF8" w:rsidP="006B6483">
            <w:pPr>
              <w:tabs>
                <w:tab w:val="left" w:pos="91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 data available</w:t>
            </w:r>
          </w:p>
        </w:tc>
        <w:tc>
          <w:tcPr>
            <w:tcW w:w="2160" w:type="dxa"/>
          </w:tcPr>
          <w:p w:rsidR="00361BF8" w:rsidRPr="000B77A3" w:rsidRDefault="00361BF8" w:rsidP="00361BF8">
            <w:pPr>
              <w:spacing w:line="24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 data available</w:t>
            </w:r>
          </w:p>
        </w:tc>
        <w:tc>
          <w:tcPr>
            <w:tcW w:w="3510" w:type="dxa"/>
          </w:tcPr>
          <w:p w:rsidR="00361BF8" w:rsidRPr="000B77A3" w:rsidRDefault="00361BF8" w:rsidP="00E97161">
            <w:pPr>
              <w:spacing w:line="24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*FDA approval date 1/8/2015</w:t>
            </w:r>
          </w:p>
        </w:tc>
      </w:tr>
      <w:tr w:rsidR="00C626ED" w:rsidRPr="000B77A3" w:rsidTr="00C626ED">
        <w:tc>
          <w:tcPr>
            <w:tcW w:w="2700" w:type="dxa"/>
          </w:tcPr>
          <w:p w:rsidR="00403374" w:rsidRPr="000B77A3" w:rsidRDefault="000C3B20" w:rsidP="002B24F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Warfarin</w:t>
            </w:r>
            <w:r w:rsidR="002B24F7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33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[Coumadin®]</w:t>
            </w:r>
          </w:p>
        </w:tc>
        <w:tc>
          <w:tcPr>
            <w:tcW w:w="3150" w:type="dxa"/>
          </w:tcPr>
          <w:p w:rsidR="000C3B20" w:rsidRPr="000B77A3" w:rsidRDefault="006B6483" w:rsidP="00762B1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4-5 days </w:t>
            </w:r>
            <w:r w:rsidR="0066799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after last Coumadin dose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and normal </w:t>
            </w:r>
            <w:r w:rsidR="000C3B2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INR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≤</m:t>
              </m:r>
            </m:oMath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1.2)</w:t>
            </w:r>
          </w:p>
          <w:p w:rsidR="0066799D" w:rsidRPr="000B77A3" w:rsidRDefault="002C5F5B" w:rsidP="006B6483">
            <w:pPr>
              <w:tabs>
                <w:tab w:val="left" w:pos="91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Cath</w:t>
            </w:r>
            <w:r w:rsidR="00692BBF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eter removal when INR&lt;1.5. </w:t>
            </w:r>
          </w:p>
          <w:p w:rsidR="005C1918" w:rsidRPr="000B77A3" w:rsidRDefault="00692BBF" w:rsidP="006B6483">
            <w:pPr>
              <w:tabs>
                <w:tab w:val="left" w:pos="91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If 1.</w:t>
            </w:r>
            <w:r w:rsidR="002C5F5B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5-3, remove catheter with caution. </w:t>
            </w:r>
          </w:p>
          <w:p w:rsidR="002C5F5B" w:rsidRPr="000B77A3" w:rsidRDefault="002C5F5B" w:rsidP="006B6483">
            <w:pPr>
              <w:tabs>
                <w:tab w:val="left" w:pos="91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If &gt;3, normalize INR and then remove</w:t>
            </w:r>
            <w:r w:rsidR="0066799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0C3B20" w:rsidRPr="000B77A3" w:rsidRDefault="000C3B20" w:rsidP="00361BF8">
            <w:pPr>
              <w:spacing w:line="24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After catheter removal</w:t>
            </w:r>
          </w:p>
        </w:tc>
        <w:tc>
          <w:tcPr>
            <w:tcW w:w="3510" w:type="dxa"/>
          </w:tcPr>
          <w:p w:rsidR="000C3B20" w:rsidRPr="000B77A3" w:rsidRDefault="00E97161" w:rsidP="00E97161">
            <w:pPr>
              <w:spacing w:line="242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INR</w:t>
            </w: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7D7274" w:rsidRPr="000B77A3" w:rsidRDefault="007D7274" w:rsidP="00762B1F">
            <w:pPr>
              <w:autoSpaceDE w:val="0"/>
              <w:autoSpaceDN w:val="0"/>
              <w:spacing w:before="60" w:line="36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Oral Antiplatelets</w:t>
            </w:r>
          </w:p>
        </w:tc>
      </w:tr>
      <w:tr w:rsidR="00D30C00" w:rsidRPr="000B77A3" w:rsidTr="00762B1F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Aspirin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3510" w:type="dxa"/>
          </w:tcPr>
          <w:p w:rsidR="007D7274" w:rsidRPr="000B77A3" w:rsidRDefault="007D7274" w:rsidP="006B4E48">
            <w:pPr>
              <w:tabs>
                <w:tab w:val="right" w:pos="3578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Avoid other agents with antiplatelet effects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</w:tr>
      <w:tr w:rsidR="00C626ED" w:rsidRPr="000B77A3" w:rsidTr="00C626ED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Dipyridamole [Persantine®]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2160" w:type="dxa"/>
          </w:tcPr>
          <w:p w:rsidR="007D7274" w:rsidRPr="000B77A3" w:rsidRDefault="007D7274" w:rsidP="00762B1F">
            <w:pPr>
              <w:autoSpaceDE w:val="0"/>
              <w:autoSpaceDN w:val="0"/>
              <w:ind w:left="-6312" w:right="-33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351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Avoid other agents with antiplatelet effects</w:t>
            </w:r>
          </w:p>
        </w:tc>
      </w:tr>
      <w:tr w:rsidR="00C626ED" w:rsidRPr="000B77A3" w:rsidTr="00C626ED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Herbals [Garlic, Gensing, Ginko]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May continue</w:t>
            </w:r>
          </w:p>
        </w:tc>
        <w:tc>
          <w:tcPr>
            <w:tcW w:w="351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Avoid other agents with antiplatelet effects</w:t>
            </w:r>
          </w:p>
        </w:tc>
      </w:tr>
      <w:tr w:rsidR="00C626ED" w:rsidRPr="000B77A3" w:rsidTr="00C626ED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Cilostazol [Pletal®]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4 days</w:t>
            </w:r>
          </w:p>
        </w:tc>
        <w:tc>
          <w:tcPr>
            <w:tcW w:w="2160" w:type="dxa"/>
          </w:tcPr>
          <w:p w:rsidR="007D7274" w:rsidRPr="000B77A3" w:rsidRDefault="007D72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5 hours after removal</w:t>
            </w:r>
          </w:p>
        </w:tc>
        <w:tc>
          <w:tcPr>
            <w:tcW w:w="3510" w:type="dxa"/>
          </w:tcPr>
          <w:p w:rsidR="007D7274" w:rsidRPr="000B77A3" w:rsidRDefault="007D7274" w:rsidP="00762B1F">
            <w:pPr>
              <w:autoSpaceDE w:val="0"/>
              <w:autoSpaceDN w:val="0"/>
              <w:ind w:left="-849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Avoid other agents with antiplatelet effects</w:t>
            </w:r>
          </w:p>
        </w:tc>
      </w:tr>
      <w:tr w:rsidR="00D30C00" w:rsidRPr="000B77A3" w:rsidTr="00762B1F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Clopidogrel [Plavix®]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7 days</w:t>
            </w:r>
          </w:p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After catheter removal</w:t>
            </w:r>
          </w:p>
        </w:tc>
        <w:tc>
          <w:tcPr>
            <w:tcW w:w="3510" w:type="dxa"/>
          </w:tcPr>
          <w:p w:rsidR="007D7274" w:rsidRPr="000B77A3" w:rsidRDefault="007D72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Reqd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Optional: 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Normal </w:t>
            </w:r>
            <w:r w:rsidR="00C626E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PLT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function test or P2Y12 test should be documented if given between 5-7 days of procedure</w:t>
            </w:r>
          </w:p>
        </w:tc>
      </w:tr>
      <w:tr w:rsidR="00D30C00" w:rsidRPr="000B77A3" w:rsidTr="00762B1F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Prasugrel [Effient®]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7-10 days</w:t>
            </w: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6 hours after catheter removal</w:t>
            </w:r>
          </w:p>
        </w:tc>
        <w:tc>
          <w:tcPr>
            <w:tcW w:w="3510" w:type="dxa"/>
          </w:tcPr>
          <w:p w:rsidR="007D7274" w:rsidRPr="000B77A3" w:rsidRDefault="007D72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Reqd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Optional: 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Normal </w:t>
            </w:r>
            <w:r w:rsidR="00C626E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PLT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function test or P2Y12 test should be documented if given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between 7-10 days of procedure</w:t>
            </w:r>
          </w:p>
        </w:tc>
      </w:tr>
      <w:tr w:rsidR="00D30C00" w:rsidRPr="000B77A3" w:rsidTr="00762B1F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Ticagrelor [Brilinta®]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tabs>
                <w:tab w:val="left" w:pos="915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5-7 days</w:t>
            </w: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6 hours after catheter removal</w:t>
            </w:r>
          </w:p>
        </w:tc>
        <w:tc>
          <w:tcPr>
            <w:tcW w:w="3510" w:type="dxa"/>
          </w:tcPr>
          <w:p w:rsidR="007D7274" w:rsidRPr="000B77A3" w:rsidRDefault="007D72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Not Reqd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Optional: 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Normal </w:t>
            </w:r>
            <w:r w:rsidR="00C626E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PLT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function test or P2Y12 test should be documented if given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between 5-7 days of procedure</w:t>
            </w:r>
          </w:p>
        </w:tc>
      </w:tr>
      <w:tr w:rsidR="00D30C00" w:rsidRPr="000B77A3" w:rsidTr="00762B1F">
        <w:tc>
          <w:tcPr>
            <w:tcW w:w="270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Ticlodipine [Ticlid®]</w:t>
            </w:r>
          </w:p>
        </w:tc>
        <w:tc>
          <w:tcPr>
            <w:tcW w:w="315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14 days</w:t>
            </w:r>
          </w:p>
        </w:tc>
        <w:tc>
          <w:tcPr>
            <w:tcW w:w="2160" w:type="dxa"/>
          </w:tcPr>
          <w:p w:rsidR="007D7274" w:rsidRPr="000B77A3" w:rsidRDefault="007D7274" w:rsidP="006B4E4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After catheter removal</w:t>
            </w:r>
          </w:p>
        </w:tc>
        <w:tc>
          <w:tcPr>
            <w:tcW w:w="3510" w:type="dxa"/>
          </w:tcPr>
          <w:p w:rsidR="007D7274" w:rsidRPr="000B77A3" w:rsidRDefault="007D7274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Not </w:t>
            </w:r>
            <w:r w:rsidR="00C626E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Reqd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Optional: 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Normal </w:t>
            </w:r>
            <w:r w:rsidR="00C626ED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PLT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function test or P2Y12 test should be documented if given </w:t>
            </w: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within 14 days of procedure</w:t>
            </w:r>
          </w:p>
        </w:tc>
      </w:tr>
      <w:tr w:rsidR="00D30C00" w:rsidRPr="000B77A3" w:rsidTr="00762B1F">
        <w:tc>
          <w:tcPr>
            <w:tcW w:w="11520" w:type="dxa"/>
            <w:gridSpan w:val="4"/>
          </w:tcPr>
          <w:p w:rsidR="007D7274" w:rsidRPr="000B77A3" w:rsidRDefault="00C626ED" w:rsidP="00762B1F">
            <w:pPr>
              <w:autoSpaceDE w:val="0"/>
              <w:autoSpaceDN w:val="0"/>
              <w:spacing w:before="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Ref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Horlocker, TT., et al. 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Regional anesthesia in the patient receiving antithr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ombotic or thrombolytic therapy,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C1918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RAPM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2010;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>35:64-101</w:t>
            </w:r>
            <w:r w:rsidR="00D30C00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</w:t>
            </w:r>
            <w:r w:rsidR="007D7274" w:rsidRPr="000B77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2013 Update</w:t>
            </w:r>
          </w:p>
        </w:tc>
      </w:tr>
    </w:tbl>
    <w:p w:rsidR="000B0213" w:rsidRPr="000B77A3" w:rsidRDefault="000B0213" w:rsidP="00762B1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sectPr w:rsidR="000B0213" w:rsidRPr="000B77A3" w:rsidSect="00F3537E">
      <w:footerReference w:type="default" r:id="rId8"/>
      <w:pgSz w:w="12240" w:h="15840" w:code="1"/>
      <w:pgMar w:top="-245" w:right="245" w:bottom="-245" w:left="24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1D" w:rsidRDefault="0051341D" w:rsidP="005364E3">
      <w:pPr>
        <w:spacing w:after="0" w:line="240" w:lineRule="auto"/>
      </w:pPr>
      <w:r>
        <w:separator/>
      </w:r>
    </w:p>
  </w:endnote>
  <w:endnote w:type="continuationSeparator" w:id="0">
    <w:p w:rsidR="0051341D" w:rsidRDefault="0051341D" w:rsidP="005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7E" w:rsidRPr="00B41DA2" w:rsidRDefault="00F3537E" w:rsidP="00F3537E">
    <w:pPr>
      <w:pStyle w:val="Header"/>
      <w:jc w:val="center"/>
      <w:rPr>
        <w:sz w:val="16"/>
      </w:rPr>
    </w:pPr>
    <w:r w:rsidRPr="00B41DA2">
      <w:rPr>
        <w:sz w:val="16"/>
      </w:rPr>
      <w:t>Last updated J</w:t>
    </w:r>
    <w:r w:rsidR="00E168D1">
      <w:rPr>
        <w:sz w:val="16"/>
      </w:rPr>
      <w:t>une 1, 2016</w:t>
    </w:r>
  </w:p>
  <w:p w:rsidR="00F3537E" w:rsidRDefault="00F35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1D" w:rsidRDefault="0051341D" w:rsidP="005364E3">
      <w:pPr>
        <w:spacing w:after="0" w:line="240" w:lineRule="auto"/>
      </w:pPr>
      <w:r>
        <w:separator/>
      </w:r>
    </w:p>
  </w:footnote>
  <w:footnote w:type="continuationSeparator" w:id="0">
    <w:p w:rsidR="0051341D" w:rsidRDefault="0051341D" w:rsidP="0053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00"/>
    <w:multiLevelType w:val="hybridMultilevel"/>
    <w:tmpl w:val="46A0C462"/>
    <w:lvl w:ilvl="0" w:tplc="51CEB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CEE"/>
    <w:multiLevelType w:val="hybridMultilevel"/>
    <w:tmpl w:val="62A4B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DF3BDB"/>
    <w:multiLevelType w:val="hybridMultilevel"/>
    <w:tmpl w:val="A476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716C"/>
    <w:multiLevelType w:val="hybridMultilevel"/>
    <w:tmpl w:val="FD728472"/>
    <w:lvl w:ilvl="0" w:tplc="5ADC1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B1609"/>
    <w:multiLevelType w:val="hybridMultilevel"/>
    <w:tmpl w:val="FF72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EB4091"/>
    <w:multiLevelType w:val="hybridMultilevel"/>
    <w:tmpl w:val="8EFCDB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C"/>
    <w:rsid w:val="000B0213"/>
    <w:rsid w:val="000B77A3"/>
    <w:rsid w:val="000C3B20"/>
    <w:rsid w:val="001026A4"/>
    <w:rsid w:val="001479AF"/>
    <w:rsid w:val="001625BA"/>
    <w:rsid w:val="00197B8A"/>
    <w:rsid w:val="001B26C8"/>
    <w:rsid w:val="00202B38"/>
    <w:rsid w:val="0020369F"/>
    <w:rsid w:val="002A67BD"/>
    <w:rsid w:val="002B1BA5"/>
    <w:rsid w:val="002B24F7"/>
    <w:rsid w:val="002C5F5B"/>
    <w:rsid w:val="00300A9D"/>
    <w:rsid w:val="00305041"/>
    <w:rsid w:val="003522A0"/>
    <w:rsid w:val="00361BF8"/>
    <w:rsid w:val="00403374"/>
    <w:rsid w:val="00455525"/>
    <w:rsid w:val="00464155"/>
    <w:rsid w:val="004A6603"/>
    <w:rsid w:val="0051341D"/>
    <w:rsid w:val="00532D17"/>
    <w:rsid w:val="005364E3"/>
    <w:rsid w:val="005854DC"/>
    <w:rsid w:val="005C1918"/>
    <w:rsid w:val="005C2761"/>
    <w:rsid w:val="005C6248"/>
    <w:rsid w:val="005E7B9C"/>
    <w:rsid w:val="0064147A"/>
    <w:rsid w:val="0066799D"/>
    <w:rsid w:val="00680A19"/>
    <w:rsid w:val="00687FEE"/>
    <w:rsid w:val="00692BBF"/>
    <w:rsid w:val="006B6483"/>
    <w:rsid w:val="006C031A"/>
    <w:rsid w:val="006D2558"/>
    <w:rsid w:val="007609BD"/>
    <w:rsid w:val="00762B1F"/>
    <w:rsid w:val="00762D2B"/>
    <w:rsid w:val="007D7274"/>
    <w:rsid w:val="007F2958"/>
    <w:rsid w:val="008207C7"/>
    <w:rsid w:val="00821C22"/>
    <w:rsid w:val="008416B5"/>
    <w:rsid w:val="008C7683"/>
    <w:rsid w:val="0094412C"/>
    <w:rsid w:val="009555F3"/>
    <w:rsid w:val="00995F3A"/>
    <w:rsid w:val="009E28D7"/>
    <w:rsid w:val="009E4D8C"/>
    <w:rsid w:val="00A1411D"/>
    <w:rsid w:val="00A357FD"/>
    <w:rsid w:val="00A51BEE"/>
    <w:rsid w:val="00A802F7"/>
    <w:rsid w:val="00AA2F99"/>
    <w:rsid w:val="00AB3742"/>
    <w:rsid w:val="00AB7D94"/>
    <w:rsid w:val="00B34853"/>
    <w:rsid w:val="00B747CE"/>
    <w:rsid w:val="00B95B6A"/>
    <w:rsid w:val="00BE76E3"/>
    <w:rsid w:val="00BF5364"/>
    <w:rsid w:val="00C45BF3"/>
    <w:rsid w:val="00C626ED"/>
    <w:rsid w:val="00CD3D68"/>
    <w:rsid w:val="00D0424F"/>
    <w:rsid w:val="00D10611"/>
    <w:rsid w:val="00D17F90"/>
    <w:rsid w:val="00D30C00"/>
    <w:rsid w:val="00DA267A"/>
    <w:rsid w:val="00DA5306"/>
    <w:rsid w:val="00DC0D98"/>
    <w:rsid w:val="00DC6E36"/>
    <w:rsid w:val="00DF13B5"/>
    <w:rsid w:val="00E03049"/>
    <w:rsid w:val="00E168D1"/>
    <w:rsid w:val="00E2196E"/>
    <w:rsid w:val="00E430F9"/>
    <w:rsid w:val="00E4323F"/>
    <w:rsid w:val="00E46276"/>
    <w:rsid w:val="00E60D35"/>
    <w:rsid w:val="00E97161"/>
    <w:rsid w:val="00EA05EA"/>
    <w:rsid w:val="00EB3509"/>
    <w:rsid w:val="00EB51DE"/>
    <w:rsid w:val="00F22099"/>
    <w:rsid w:val="00F26975"/>
    <w:rsid w:val="00F3537E"/>
    <w:rsid w:val="00FA0409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2EF494-0A15-4E38-BD82-098A61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12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B3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7B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8A"/>
    <w:rPr>
      <w:rFonts w:ascii="Tahoma" w:hAnsi="Tahoma" w:cs="Tahoma"/>
      <w:sz w:val="16"/>
      <w:szCs w:val="16"/>
    </w:rPr>
  </w:style>
  <w:style w:type="paragraph" w:customStyle="1" w:styleId="DefaultStyle">
    <w:name w:val="Default Style"/>
    <w:rsid w:val="00403374"/>
    <w:pPr>
      <w:suppressAutoHyphens/>
      <w:spacing w:after="0" w:line="100" w:lineRule="atLeast"/>
    </w:pPr>
    <w:rPr>
      <w:rFonts w:ascii="Bookman Old Style" w:eastAsia="Times New Roman" w:hAnsi="Bookman Old Styl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3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E3"/>
  </w:style>
  <w:style w:type="paragraph" w:styleId="Footer">
    <w:name w:val="footer"/>
    <w:basedOn w:val="Normal"/>
    <w:link w:val="FooterChar"/>
    <w:uiPriority w:val="99"/>
    <w:unhideWhenUsed/>
    <w:rsid w:val="0053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E3"/>
  </w:style>
  <w:style w:type="paragraph" w:styleId="Revision">
    <w:name w:val="Revision"/>
    <w:hidden/>
    <w:uiPriority w:val="99"/>
    <w:semiHidden/>
    <w:rsid w:val="00B74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EBD1-6CF0-4505-A3A2-031A445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Moore, Linda N</cp:lastModifiedBy>
  <cp:revision>2</cp:revision>
  <cp:lastPrinted>2016-06-03T16:43:00Z</cp:lastPrinted>
  <dcterms:created xsi:type="dcterms:W3CDTF">2016-06-06T13:43:00Z</dcterms:created>
  <dcterms:modified xsi:type="dcterms:W3CDTF">2016-06-06T13:43:00Z</dcterms:modified>
</cp:coreProperties>
</file>