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E0" w:rsidRPr="00DA5FF8" w:rsidRDefault="008B37E0" w:rsidP="008B37E0">
      <w:pPr>
        <w:pStyle w:val="NoSpacing"/>
        <w:rPr>
          <w:rFonts w:ascii="Times New Roman" w:hAnsi="Times New Roman" w:cs="Times New Roman"/>
          <w:b/>
          <w:u w:val="single"/>
        </w:rPr>
      </w:pPr>
      <w:r w:rsidRPr="00DA5FF8">
        <w:rPr>
          <w:rFonts w:ascii="Times New Roman" w:hAnsi="Times New Roman" w:cs="Times New Roman"/>
          <w:b/>
          <w:u w:val="single"/>
        </w:rPr>
        <w:t>AAU Guidelines</w:t>
      </w: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Most people know the job of the AAU physician at this point, but it was felt having a guiding document would be helpful.  The first portion is about the daily job itself.  There is a portion regarding the handling of consults after it.</w:t>
      </w: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The hours are roughly 6am – 2pm.  This can vary, depending on if it’s Thursday or not.</w:t>
      </w: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 xml:space="preserve">Most patients arrive around 6 – 6:30.  You’ll be dancing around the pre-op nurses as they try to accomplish their job as well.  Please be considerate of them, as they’ve </w:t>
      </w:r>
      <w:r w:rsidR="00575F02" w:rsidRPr="00DA5FF8">
        <w:rPr>
          <w:rFonts w:ascii="Times New Roman" w:hAnsi="Times New Roman" w:cs="Times New Roman"/>
        </w:rPr>
        <w:t>a lot of patients to get ready too.  Generally they work in teams of two and on one side of DOSC.  I find if I start on the other side from them, we all rotate around the unit and don’t step on each other’s toes.</w:t>
      </w:r>
    </w:p>
    <w:p w:rsidR="00575F02" w:rsidRPr="00DA5FF8" w:rsidRDefault="00575F02" w:rsidP="008B37E0">
      <w:pPr>
        <w:pStyle w:val="NoSpacing"/>
        <w:rPr>
          <w:rFonts w:ascii="Times New Roman" w:hAnsi="Times New Roman" w:cs="Times New Roman"/>
        </w:rPr>
      </w:pPr>
    </w:p>
    <w:p w:rsidR="00575F02" w:rsidRPr="00DA5FF8" w:rsidRDefault="00575F02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 xml:space="preserve">You’ll want your status board (note: status board, not snapboard) to be </w:t>
      </w:r>
      <w:r w:rsidRPr="00DA5FF8">
        <w:rPr>
          <w:rFonts w:ascii="Times New Roman" w:hAnsi="Times New Roman" w:cs="Times New Roman"/>
          <w:u w:val="single"/>
        </w:rPr>
        <w:t>TEH Day Surgery</w:t>
      </w:r>
      <w:r w:rsidRPr="00DA5FF8">
        <w:rPr>
          <w:rFonts w:ascii="Times New Roman" w:hAnsi="Times New Roman" w:cs="Times New Roman"/>
        </w:rPr>
        <w:t>.  This will show you a listing of all the DOSC bays, including all pertinent information.  Almost all the way to the left will be a red circle with an exclamation point icon.  Every patient with one of those needs a pre-op.  Once you click the pre-op as ready, it goes away.</w:t>
      </w:r>
    </w:p>
    <w:p w:rsidR="00DA5FF8" w:rsidRPr="00DA5FF8" w:rsidRDefault="00575F02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br/>
        <w:t>During the day, you’ll likely need to order meds for pain for some patients, or anxiety, or deal with glucose issues.</w:t>
      </w:r>
      <w:r w:rsidR="00DA5FF8" w:rsidRPr="00DA5FF8">
        <w:rPr>
          <w:rFonts w:ascii="Times New Roman" w:hAnsi="Times New Roman" w:cs="Times New Roman"/>
        </w:rPr>
        <w:t xml:space="preserve">  Occasionally you’ll see a patient with medical or airway issues requiring you to contact whomever will be performing their anesthetic.</w:t>
      </w: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272920" w:rsidRPr="00DA5FF8" w:rsidRDefault="003F3C8B" w:rsidP="008B37E0">
      <w:pPr>
        <w:pStyle w:val="NoSpacing"/>
        <w:rPr>
          <w:rFonts w:ascii="Times New Roman" w:hAnsi="Times New Roman" w:cs="Times New Roman"/>
          <w:b/>
          <w:u w:val="single"/>
        </w:rPr>
      </w:pPr>
      <w:r w:rsidRPr="00DA5FF8">
        <w:rPr>
          <w:rFonts w:ascii="Times New Roman" w:hAnsi="Times New Roman" w:cs="Times New Roman"/>
          <w:b/>
          <w:u w:val="single"/>
        </w:rPr>
        <w:t>Pre-Admission Testing Consults</w:t>
      </w: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</w:p>
    <w:p w:rsidR="003F3C8B" w:rsidRPr="00DA5FF8" w:rsidRDefault="003F3C8B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 xml:space="preserve">While consults are rare for AAU, they come up often enough that we need a process for it so we aren’t reinventing the wheel each time.  Below is the process that generates a note that is attached to the consult request and which will show up in the CONSULTS tab of the patient’s record.  Billing is included below as well. </w:t>
      </w:r>
      <w:r w:rsidR="000C2E9E">
        <w:rPr>
          <w:rFonts w:ascii="Times New Roman" w:hAnsi="Times New Roman" w:cs="Times New Roman"/>
        </w:rPr>
        <w:t xml:space="preserve"> Consults should come with a reason as to why we’re seeing the patient, as it isn’t always readily apparent.</w:t>
      </w: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</w:p>
    <w:p w:rsidR="003F3C8B" w:rsidRPr="00DA5FF8" w:rsidRDefault="003F3C8B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  <w:i/>
        </w:rPr>
        <w:t>To Do a Consult</w:t>
      </w:r>
      <w:r w:rsidRPr="00DA5FF8">
        <w:rPr>
          <w:rFonts w:ascii="Times New Roman" w:hAnsi="Times New Roman" w:cs="Times New Roman"/>
        </w:rPr>
        <w:t>:</w:t>
      </w:r>
    </w:p>
    <w:p w:rsidR="003F3C8B" w:rsidRPr="00DA5FF8" w:rsidRDefault="003F3C8B" w:rsidP="003F3C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 xml:space="preserve"> Find the patient through Patient Station</w:t>
      </w:r>
    </w:p>
    <w:p w:rsidR="003F3C8B" w:rsidRPr="00DA5FF8" w:rsidRDefault="003F3C8B" w:rsidP="003F3C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Look in Encounters.  You’re looking for a consult for TE</w:t>
      </w:r>
      <w:r w:rsidR="008B37E0" w:rsidRPr="00DA5FF8">
        <w:rPr>
          <w:rFonts w:ascii="Times New Roman" w:hAnsi="Times New Roman" w:cs="Times New Roman"/>
        </w:rPr>
        <w:t>H</w:t>
      </w:r>
      <w:r w:rsidRPr="00DA5FF8">
        <w:rPr>
          <w:rFonts w:ascii="Times New Roman" w:hAnsi="Times New Roman" w:cs="Times New Roman"/>
        </w:rPr>
        <w:t xml:space="preserve"> Pre-Admission Testing</w:t>
      </w:r>
    </w:p>
    <w:p w:rsidR="003F3C8B" w:rsidRPr="00DA5FF8" w:rsidRDefault="003F3C8B" w:rsidP="003F3C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Make sure you change the dates searched for.  Mine defaulted to two months prior for some reason.</w:t>
      </w:r>
    </w:p>
    <w:p w:rsidR="000C2E9E" w:rsidRDefault="003F3C8B" w:rsidP="000C2E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Double click on it</w:t>
      </w:r>
      <w:r w:rsidR="000C2E9E">
        <w:rPr>
          <w:rFonts w:ascii="Times New Roman" w:hAnsi="Times New Roman" w:cs="Times New Roman"/>
        </w:rPr>
        <w:t>.  It’ll come up with a list of possible visits to chart under.  Ours is never there, so….</w:t>
      </w:r>
    </w:p>
    <w:p w:rsidR="003F3C8B" w:rsidRPr="000C2E9E" w:rsidRDefault="000C2E9E" w:rsidP="000C2E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NEW PROCEDURE:  One is PAT.  That’s the one you want.</w:t>
      </w:r>
      <w:r w:rsidR="003F3C8B" w:rsidRPr="000C2E9E">
        <w:rPr>
          <w:rFonts w:ascii="Times New Roman" w:hAnsi="Times New Roman" w:cs="Times New Roman"/>
        </w:rPr>
        <w:t xml:space="preserve"> </w:t>
      </w:r>
    </w:p>
    <w:p w:rsidR="003F3C8B" w:rsidRPr="00DA5FF8" w:rsidRDefault="003F3C8B" w:rsidP="003F3C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 xml:space="preserve">In order to generate a consult note that will fill the requirements, you need to go to the NOTES tab along the left hand side.  </w:t>
      </w:r>
    </w:p>
    <w:p w:rsidR="003F3C8B" w:rsidRPr="00DA5FF8" w:rsidRDefault="003F3C8B" w:rsidP="003F3C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Up top, click NEW NOTE</w:t>
      </w:r>
    </w:p>
    <w:p w:rsidR="003F3C8B" w:rsidRPr="00DA5FF8" w:rsidRDefault="003F3C8B" w:rsidP="003F3C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For the type, it’s CONSULTS</w:t>
      </w:r>
    </w:p>
    <w:p w:rsidR="003F3C8B" w:rsidRPr="00DA5FF8" w:rsidRDefault="003F3C8B" w:rsidP="003F3C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Choose the service (ANESTHESIOLOGY AND PAIN MANAGEMENT)</w:t>
      </w:r>
    </w:p>
    <w:p w:rsidR="003F3C8B" w:rsidRPr="00DA5FF8" w:rsidRDefault="003F3C8B" w:rsidP="003F3C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It gives a blank page.  Type in your consult.  (</w:t>
      </w:r>
      <w:r w:rsidR="008B37E0" w:rsidRPr="00DA5FF8">
        <w:rPr>
          <w:rFonts w:ascii="Times New Roman" w:hAnsi="Times New Roman" w:cs="Times New Roman"/>
        </w:rPr>
        <w:t>See the next page for note requirements</w:t>
      </w:r>
      <w:r w:rsidRPr="00DA5FF8">
        <w:rPr>
          <w:rFonts w:ascii="Times New Roman" w:hAnsi="Times New Roman" w:cs="Times New Roman"/>
        </w:rPr>
        <w:t>.)</w:t>
      </w:r>
    </w:p>
    <w:p w:rsidR="003F3C8B" w:rsidRPr="00DA5FF8" w:rsidRDefault="003F3C8B" w:rsidP="003F3C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Sign the note</w:t>
      </w:r>
    </w:p>
    <w:p w:rsidR="003F3C8B" w:rsidRPr="00DA5FF8" w:rsidRDefault="003F3C8B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  <w:i/>
        </w:rPr>
        <w:t>Charges</w:t>
      </w:r>
      <w:r w:rsidRPr="00DA5FF8">
        <w:rPr>
          <w:rFonts w:ascii="Times New Roman" w:hAnsi="Times New Roman" w:cs="Times New Roman"/>
        </w:rPr>
        <w:t>:</w:t>
      </w:r>
    </w:p>
    <w:p w:rsidR="003F3C8B" w:rsidRPr="00DA5FF8" w:rsidRDefault="003F3C8B" w:rsidP="003F3C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After doing the note, look for CHARGES</w:t>
      </w:r>
    </w:p>
    <w:p w:rsidR="003F3C8B" w:rsidRPr="00DA5FF8" w:rsidRDefault="003F3C8B" w:rsidP="003F3C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New charge</w:t>
      </w:r>
    </w:p>
    <w:p w:rsidR="003F3C8B" w:rsidRPr="00DA5FF8" w:rsidRDefault="003F3C8B" w:rsidP="003F3C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Click in this order, each of which is a subgroup that opens up:</w:t>
      </w:r>
    </w:p>
    <w:p w:rsidR="003F3C8B" w:rsidRPr="00DA5FF8" w:rsidRDefault="003F3C8B" w:rsidP="003F3C8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Professional Charges</w:t>
      </w:r>
    </w:p>
    <w:p w:rsidR="003F3C8B" w:rsidRPr="00DA5FF8" w:rsidRDefault="003F3C8B" w:rsidP="003F3C8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Consult</w:t>
      </w:r>
    </w:p>
    <w:p w:rsidR="003F3C8B" w:rsidRPr="00DA5FF8" w:rsidRDefault="003F3C8B" w:rsidP="003F3C8B">
      <w:pPr>
        <w:pStyle w:val="ListParagraph"/>
        <w:numPr>
          <w:ilvl w:val="3"/>
          <w:numId w:val="2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Outpatient</w:t>
      </w:r>
    </w:p>
    <w:p w:rsidR="003F3C8B" w:rsidRPr="00DA5FF8" w:rsidRDefault="00522C81" w:rsidP="003F3C8B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Choose a new patient visit, of whatever length you spent</w:t>
      </w:r>
    </w:p>
    <w:p w:rsidR="00522C81" w:rsidRPr="00DA5FF8" w:rsidRDefault="00522C81" w:rsidP="003F3C8B">
      <w:pPr>
        <w:pStyle w:val="ListParagraph"/>
        <w:numPr>
          <w:ilvl w:val="4"/>
          <w:numId w:val="2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Click on it to choose a diagnosis</w:t>
      </w:r>
    </w:p>
    <w:p w:rsidR="00522C81" w:rsidRPr="00DA5FF8" w:rsidRDefault="00522C81" w:rsidP="00522C81">
      <w:pPr>
        <w:pStyle w:val="ListParagraph"/>
        <w:numPr>
          <w:ilvl w:val="5"/>
          <w:numId w:val="2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I picked the diagnosis that matched the reason the patient was sent to us (i.e., COPD).</w:t>
      </w:r>
    </w:p>
    <w:p w:rsidR="00522C81" w:rsidRPr="00DA5FF8" w:rsidRDefault="00522C81" w:rsidP="00522C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File charges</w:t>
      </w: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  <w:i/>
        </w:rPr>
        <w:t>The Note</w:t>
      </w:r>
      <w:r w:rsidRPr="00DA5FF8">
        <w:rPr>
          <w:rFonts w:ascii="Times New Roman" w:hAnsi="Times New Roman" w:cs="Times New Roman"/>
        </w:rPr>
        <w:t>:</w:t>
      </w:r>
    </w:p>
    <w:p w:rsidR="008B37E0" w:rsidRPr="00DA5FF8" w:rsidRDefault="008B37E0" w:rsidP="00DA5FF8">
      <w:pPr>
        <w:pStyle w:val="NoSpacing"/>
        <w:ind w:firstLine="720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In order to successfully bill for the consultation, our note needs to contain the following:</w:t>
      </w: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History of Present Illness</w:t>
      </w: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Review of Systems</w:t>
      </w: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Limited Physical Exam</w:t>
      </w: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Assessment / Plan</w:t>
      </w: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Three of these you’ll be free texting.  But for the Review Of Systems part, you type in .ROS</w:t>
      </w: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  <w:noProof/>
        </w:rPr>
        <w:drawing>
          <wp:inline distT="0" distB="0" distL="0" distR="0">
            <wp:extent cx="5943600" cy="37884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consultnot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7E0" w:rsidRPr="00DA5FF8" w:rsidRDefault="008B37E0" w:rsidP="008B37E0">
      <w:pPr>
        <w:pStyle w:val="NoSpacing"/>
        <w:rPr>
          <w:rFonts w:ascii="Times New Roman" w:hAnsi="Times New Roman" w:cs="Times New Roman"/>
        </w:rPr>
      </w:pPr>
    </w:p>
    <w:p w:rsidR="009D02FD" w:rsidRDefault="008B37E0" w:rsidP="008B37E0">
      <w:pPr>
        <w:pStyle w:val="NoSpacing"/>
        <w:rPr>
          <w:rFonts w:ascii="Times New Roman" w:hAnsi="Times New Roman" w:cs="Times New Roman"/>
        </w:rPr>
      </w:pPr>
      <w:r w:rsidRPr="00DA5FF8">
        <w:rPr>
          <w:rFonts w:ascii="Times New Roman" w:hAnsi="Times New Roman" w:cs="Times New Roman"/>
        </w:rPr>
        <w:t>Pick the Review of Systems you want to use and it’ll bring up a script text like we use for our post-op evaluations.  Follow it up with an exam and assessment/plan, sign the note, and you’re golden.</w:t>
      </w:r>
    </w:p>
    <w:p w:rsidR="009D02FD" w:rsidRPr="009D02FD" w:rsidRDefault="009D02FD" w:rsidP="009D02FD"/>
    <w:p w:rsidR="009D02FD" w:rsidRPr="009D02FD" w:rsidRDefault="009D02FD" w:rsidP="009D02FD"/>
    <w:p w:rsidR="009D02FD" w:rsidRPr="009D02FD" w:rsidRDefault="009D02FD" w:rsidP="009D02FD"/>
    <w:p w:rsidR="009D02FD" w:rsidRPr="009D02FD" w:rsidRDefault="009D02FD" w:rsidP="009D02FD"/>
    <w:p w:rsidR="009D02FD" w:rsidRPr="009D02FD" w:rsidRDefault="009D02FD" w:rsidP="009D02FD"/>
    <w:p w:rsidR="009D02FD" w:rsidRPr="009D02FD" w:rsidRDefault="009D02FD" w:rsidP="009D02FD"/>
    <w:p w:rsidR="009D02FD" w:rsidRPr="009D02FD" w:rsidRDefault="009D02FD" w:rsidP="009D02FD"/>
    <w:p w:rsidR="009D02FD" w:rsidRPr="009D02FD" w:rsidRDefault="009D02FD" w:rsidP="009D02FD"/>
    <w:p w:rsidR="008B37E0" w:rsidRPr="009D02FD" w:rsidRDefault="009D02FD" w:rsidP="009D02FD">
      <w:pPr>
        <w:tabs>
          <w:tab w:val="left" w:pos="8040"/>
        </w:tabs>
      </w:pPr>
      <w:r>
        <w:tab/>
      </w:r>
      <w:bookmarkStart w:id="0" w:name="_GoBack"/>
      <w:bookmarkEnd w:id="0"/>
    </w:p>
    <w:sectPr w:rsidR="008B37E0" w:rsidRPr="009D02FD" w:rsidSect="008D7F72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DE8" w:rsidRDefault="00305DE8" w:rsidP="007E5B09">
      <w:pPr>
        <w:spacing w:after="0" w:line="240" w:lineRule="auto"/>
      </w:pPr>
      <w:r>
        <w:separator/>
      </w:r>
    </w:p>
  </w:endnote>
  <w:endnote w:type="continuationSeparator" w:id="0">
    <w:p w:rsidR="00305DE8" w:rsidRDefault="00305DE8" w:rsidP="007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09" w:rsidRDefault="007E5B09">
    <w:pPr>
      <w:pStyle w:val="Footer"/>
    </w:pPr>
    <w:r>
      <w:t>Submitted by Larry R. Hutson, M.D. – September 2014</w:t>
    </w:r>
  </w:p>
  <w:p w:rsidR="009D02FD" w:rsidRDefault="009D02FD">
    <w:pPr>
      <w:pStyle w:val="Footer"/>
    </w:pPr>
    <w:r>
      <w:t>Updated July 2016</w:t>
    </w:r>
  </w:p>
  <w:p w:rsidR="007E5B09" w:rsidRDefault="007E5B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DE8" w:rsidRDefault="00305DE8" w:rsidP="007E5B09">
      <w:pPr>
        <w:spacing w:after="0" w:line="240" w:lineRule="auto"/>
      </w:pPr>
      <w:r>
        <w:separator/>
      </w:r>
    </w:p>
  </w:footnote>
  <w:footnote w:type="continuationSeparator" w:id="0">
    <w:p w:rsidR="00305DE8" w:rsidRDefault="00305DE8" w:rsidP="007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E657C"/>
    <w:multiLevelType w:val="hybridMultilevel"/>
    <w:tmpl w:val="D902E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AE7"/>
    <w:multiLevelType w:val="hybridMultilevel"/>
    <w:tmpl w:val="FB267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8B"/>
    <w:rsid w:val="0002659A"/>
    <w:rsid w:val="00055EE7"/>
    <w:rsid w:val="000827CB"/>
    <w:rsid w:val="000C2E9E"/>
    <w:rsid w:val="001177AD"/>
    <w:rsid w:val="00180F99"/>
    <w:rsid w:val="001F3F60"/>
    <w:rsid w:val="00272920"/>
    <w:rsid w:val="00305DE8"/>
    <w:rsid w:val="00316F58"/>
    <w:rsid w:val="003E2035"/>
    <w:rsid w:val="003F3C8B"/>
    <w:rsid w:val="004B095C"/>
    <w:rsid w:val="00522C81"/>
    <w:rsid w:val="00575F02"/>
    <w:rsid w:val="005847B7"/>
    <w:rsid w:val="005D3F5E"/>
    <w:rsid w:val="0077535B"/>
    <w:rsid w:val="007E5B09"/>
    <w:rsid w:val="00870725"/>
    <w:rsid w:val="008B37E0"/>
    <w:rsid w:val="008D7F72"/>
    <w:rsid w:val="008E40EF"/>
    <w:rsid w:val="008F68F3"/>
    <w:rsid w:val="00943531"/>
    <w:rsid w:val="00965B3A"/>
    <w:rsid w:val="00990570"/>
    <w:rsid w:val="009A5F13"/>
    <w:rsid w:val="009D02FD"/>
    <w:rsid w:val="00AE0242"/>
    <w:rsid w:val="00B94C59"/>
    <w:rsid w:val="00BB4C7E"/>
    <w:rsid w:val="00C8378B"/>
    <w:rsid w:val="00D33BDC"/>
    <w:rsid w:val="00D37550"/>
    <w:rsid w:val="00DA5FF8"/>
    <w:rsid w:val="00F0646D"/>
    <w:rsid w:val="00F5450C"/>
    <w:rsid w:val="00F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0497F-B103-436D-A585-AE11EF10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C8B"/>
    <w:pPr>
      <w:ind w:left="720"/>
      <w:contextualSpacing/>
    </w:pPr>
  </w:style>
  <w:style w:type="paragraph" w:styleId="NoSpacing">
    <w:name w:val="No Spacing"/>
    <w:uiPriority w:val="1"/>
    <w:qFormat/>
    <w:rsid w:val="008B37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B09"/>
  </w:style>
  <w:style w:type="paragraph" w:styleId="Footer">
    <w:name w:val="footer"/>
    <w:basedOn w:val="Normal"/>
    <w:link w:val="FooterChar"/>
    <w:uiPriority w:val="99"/>
    <w:unhideWhenUsed/>
    <w:rsid w:val="007E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Hutson</dc:creator>
  <cp:lastModifiedBy>Moore, Linda N</cp:lastModifiedBy>
  <cp:revision>2</cp:revision>
  <cp:lastPrinted>2014-12-09T20:02:00Z</cp:lastPrinted>
  <dcterms:created xsi:type="dcterms:W3CDTF">2016-07-18T16:56:00Z</dcterms:created>
  <dcterms:modified xsi:type="dcterms:W3CDTF">2016-07-18T16:56:00Z</dcterms:modified>
</cp:coreProperties>
</file>